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Ind w:w="-5" w:type="dxa"/>
        <w:tblLook w:val="04A0" w:firstRow="1" w:lastRow="0" w:firstColumn="1" w:lastColumn="0" w:noHBand="0" w:noVBand="1"/>
      </w:tblPr>
      <w:tblGrid>
        <w:gridCol w:w="9540"/>
      </w:tblGrid>
      <w:tr w:rsidR="003602D4" w:rsidRPr="00261FDA" w14:paraId="4742EC66" w14:textId="77777777" w:rsidTr="3DAB1F5A">
        <w:trPr>
          <w:trHeight w:val="647"/>
        </w:trPr>
        <w:tc>
          <w:tcPr>
            <w:tcW w:w="9540" w:type="dxa"/>
            <w:shd w:val="clear" w:color="auto" w:fill="D9F2D0" w:themeFill="accent6" w:themeFillTint="33"/>
            <w:vAlign w:val="center"/>
          </w:tcPr>
          <w:p w14:paraId="15646352" w14:textId="6B38E848" w:rsidR="003602D4" w:rsidRPr="007313E2" w:rsidRDefault="003602D4" w:rsidP="00061D66">
            <w:pPr>
              <w:spacing w:before="60" w:after="60" w:line="276" w:lineRule="auto"/>
              <w:jc w:val="center"/>
              <w:rPr>
                <w:rFonts w:cs="Arial"/>
                <w:b/>
                <w:bCs/>
                <w:sz w:val="32"/>
                <w:szCs w:val="32"/>
              </w:rPr>
            </w:pPr>
            <w:r w:rsidRPr="007313E2">
              <w:rPr>
                <w:rFonts w:cs="Arial"/>
                <w:noProof/>
                <w:color w:val="2B579A"/>
                <w:sz w:val="32"/>
                <w:szCs w:val="32"/>
                <w:shd w:val="clear" w:color="auto" w:fill="E6E6E6"/>
              </w:rPr>
              <mc:AlternateContent>
                <mc:Choice Requires="wpi">
                  <w:drawing>
                    <wp:anchor distT="0" distB="0" distL="114300" distR="114300" simplePos="0" relativeHeight="251660288" behindDoc="0" locked="0" layoutInCell="1" allowOverlap="1" wp14:anchorId="5B9D1BF6" wp14:editId="3546851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http://schemas.openxmlformats.org/drawingml/2006/main">
                  <w:pict>
                    <v:shapetype id="_x0000_t75" coordsize="21600,21600" filled="f" stroked="f" o:spt="75" o:preferrelative="t" path="m@4@5l@4@11@9@11@9@5xe" w14:anchorId="2EE7683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7"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o:title="" r:id="rId11"/>
                    </v:shape>
                  </w:pict>
                </mc:Fallback>
              </mc:AlternateContent>
            </w:r>
            <w:r w:rsidRPr="007313E2">
              <w:rPr>
                <w:rFonts w:cs="Arial"/>
                <w:noProof/>
                <w:color w:val="2B579A"/>
                <w:sz w:val="32"/>
                <w:szCs w:val="32"/>
                <w:shd w:val="clear" w:color="auto" w:fill="E6E6E6"/>
              </w:rPr>
              <mc:AlternateContent>
                <mc:Choice Requires="wpi">
                  <w:drawing>
                    <wp:anchor distT="0" distB="0" distL="114300" distR="114300" simplePos="0" relativeHeight="251659264" behindDoc="0" locked="0" layoutInCell="1" allowOverlap="1" wp14:anchorId="6D6C52DD" wp14:editId="6FB3D920">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w:pict>
                    <v:shape id="Ink 13"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w14:anchorId="290CAE54">
                      <v:imagedata o:title="" r:id="rId13"/>
                    </v:shape>
                  </w:pict>
                </mc:Fallback>
              </mc:AlternateContent>
            </w:r>
            <w:r w:rsidRPr="007313E2">
              <w:rPr>
                <w:rFonts w:cs="Arial"/>
                <w:b/>
                <w:bCs/>
                <w:sz w:val="32"/>
                <w:szCs w:val="32"/>
              </w:rPr>
              <w:t>Required Language for Discharge Policy</w:t>
            </w:r>
            <w:r w:rsidR="002D26E1">
              <w:rPr>
                <w:rFonts w:cs="Arial"/>
                <w:b/>
                <w:bCs/>
                <w:sz w:val="32"/>
                <w:szCs w:val="32"/>
              </w:rPr>
              <w:t xml:space="preserve"> </w:t>
            </w:r>
            <w:r w:rsidRPr="007313E2">
              <w:rPr>
                <w:rFonts w:cs="Arial"/>
                <w:b/>
                <w:bCs/>
                <w:sz w:val="32"/>
                <w:szCs w:val="32"/>
              </w:rPr>
              <w:t>in Alignment with R95 Access to Care Expectations</w:t>
            </w:r>
          </w:p>
        </w:tc>
      </w:tr>
      <w:tr w:rsidR="003602D4" w:rsidRPr="00261FDA" w14:paraId="66C9826A" w14:textId="77777777" w:rsidTr="3DAB1F5A">
        <w:trPr>
          <w:trHeight w:val="2123"/>
        </w:trPr>
        <w:tc>
          <w:tcPr>
            <w:tcW w:w="9540" w:type="dxa"/>
            <w:vAlign w:val="center"/>
          </w:tcPr>
          <w:p w14:paraId="6D73D3F4" w14:textId="77777777" w:rsidR="003602D4" w:rsidRPr="00C54AEE" w:rsidRDefault="003602D4" w:rsidP="003602D4">
            <w:pPr>
              <w:numPr>
                <w:ilvl w:val="0"/>
                <w:numId w:val="11"/>
              </w:numPr>
              <w:tabs>
                <w:tab w:val="left" w:pos="5760"/>
                <w:tab w:val="left" w:pos="5850"/>
              </w:tabs>
              <w:ind w:left="517"/>
              <w:rPr>
                <w:rFonts w:cs="Arial"/>
                <w:sz w:val="24"/>
                <w:szCs w:val="24"/>
              </w:rPr>
            </w:pPr>
            <w:r w:rsidRPr="00C54AEE">
              <w:rPr>
                <w:rFonts w:cs="Arial"/>
                <w:sz w:val="24"/>
                <w:szCs w:val="24"/>
              </w:rPr>
              <w:t xml:space="preserve">Required Language – Noted in </w:t>
            </w:r>
            <w:r w:rsidRPr="00C54AEE">
              <w:rPr>
                <w:rFonts w:cs="Arial"/>
                <w:b/>
                <w:bCs/>
                <w:color w:val="0070C0"/>
                <w:sz w:val="24"/>
                <w:szCs w:val="24"/>
              </w:rPr>
              <w:t>BLUE</w:t>
            </w:r>
          </w:p>
          <w:p w14:paraId="0F971BC0" w14:textId="77777777" w:rsidR="003602D4" w:rsidRPr="00C54AEE" w:rsidRDefault="003602D4" w:rsidP="003602D4">
            <w:pPr>
              <w:numPr>
                <w:ilvl w:val="0"/>
                <w:numId w:val="11"/>
              </w:numPr>
              <w:tabs>
                <w:tab w:val="left" w:pos="5760"/>
                <w:tab w:val="left" w:pos="5850"/>
              </w:tabs>
              <w:ind w:left="517"/>
              <w:rPr>
                <w:rFonts w:cs="Arial"/>
                <w:sz w:val="24"/>
                <w:szCs w:val="24"/>
              </w:rPr>
            </w:pPr>
            <w:r w:rsidRPr="00C54AEE">
              <w:rPr>
                <w:rFonts w:cs="Arial"/>
                <w:sz w:val="24"/>
                <w:szCs w:val="24"/>
              </w:rPr>
              <w:t xml:space="preserve">Recommended Language – Noted in </w:t>
            </w:r>
            <w:r w:rsidRPr="00C54AEE">
              <w:rPr>
                <w:rFonts w:cs="Arial"/>
                <w:b/>
                <w:bCs/>
                <w:sz w:val="24"/>
                <w:szCs w:val="24"/>
              </w:rPr>
              <w:t>BLACK</w:t>
            </w:r>
            <w:r w:rsidRPr="00C54AEE">
              <w:rPr>
                <w:rFonts w:cs="Arial"/>
                <w:sz w:val="24"/>
                <w:szCs w:val="24"/>
              </w:rPr>
              <w:t xml:space="preserve"> text and can be modified or omitted</w:t>
            </w:r>
          </w:p>
          <w:p w14:paraId="33103BA4" w14:textId="77777777" w:rsidR="003602D4" w:rsidRPr="00C54AEE" w:rsidRDefault="003602D4" w:rsidP="003602D4">
            <w:pPr>
              <w:numPr>
                <w:ilvl w:val="0"/>
                <w:numId w:val="11"/>
              </w:numPr>
              <w:tabs>
                <w:tab w:val="left" w:pos="5760"/>
                <w:tab w:val="left" w:pos="5850"/>
              </w:tabs>
              <w:ind w:left="517"/>
              <w:rPr>
                <w:rFonts w:cs="Arial"/>
                <w:sz w:val="24"/>
                <w:szCs w:val="24"/>
              </w:rPr>
            </w:pPr>
            <w:r w:rsidRPr="00C54AEE">
              <w:rPr>
                <w:rFonts w:cs="Arial"/>
                <w:sz w:val="24"/>
                <w:szCs w:val="24"/>
              </w:rPr>
              <w:t xml:space="preserve">Comments – Noted in </w:t>
            </w:r>
            <w:r w:rsidRPr="00C54AEE">
              <w:rPr>
                <w:rFonts w:cs="Arial"/>
                <w:b/>
                <w:bCs/>
                <w:i/>
                <w:iCs/>
                <w:color w:val="E97132" w:themeColor="accent2"/>
                <w:sz w:val="24"/>
                <w:szCs w:val="24"/>
              </w:rPr>
              <w:t>ORANGE ITALICS</w:t>
            </w:r>
            <w:r w:rsidRPr="00C54AEE">
              <w:rPr>
                <w:rFonts w:cs="Arial"/>
                <w:color w:val="E97132" w:themeColor="accent2"/>
                <w:sz w:val="24"/>
                <w:szCs w:val="24"/>
              </w:rPr>
              <w:t xml:space="preserve"> </w:t>
            </w:r>
            <w:r w:rsidRPr="00C54AEE">
              <w:rPr>
                <w:rFonts w:cs="Arial"/>
                <w:sz w:val="24"/>
                <w:szCs w:val="24"/>
              </w:rPr>
              <w:t xml:space="preserve">text are clarification and are not for inclusion in the policy </w:t>
            </w:r>
          </w:p>
          <w:p w14:paraId="10CCC079" w14:textId="19394706" w:rsidR="003602D4" w:rsidRPr="00C54AEE" w:rsidRDefault="003602D4" w:rsidP="003602D4">
            <w:pPr>
              <w:numPr>
                <w:ilvl w:val="0"/>
                <w:numId w:val="11"/>
              </w:numPr>
              <w:tabs>
                <w:tab w:val="left" w:pos="5760"/>
                <w:tab w:val="left" w:pos="5850"/>
              </w:tabs>
              <w:ind w:left="517"/>
              <w:rPr>
                <w:rFonts w:eastAsia="Arial" w:cs="Arial"/>
                <w:sz w:val="24"/>
                <w:szCs w:val="24"/>
              </w:rPr>
            </w:pPr>
            <w:r w:rsidRPr="00C54AEE">
              <w:rPr>
                <w:rFonts w:eastAsia="Arial" w:cs="Arial"/>
                <w:color w:val="000000" w:themeColor="text1"/>
                <w:sz w:val="24"/>
                <w:szCs w:val="24"/>
              </w:rPr>
              <w:t xml:space="preserve">To include additional </w:t>
            </w:r>
            <w:r w:rsidR="00463AD1">
              <w:rPr>
                <w:rFonts w:eastAsia="Arial" w:cs="Arial"/>
                <w:color w:val="000000" w:themeColor="text1"/>
                <w:sz w:val="24"/>
                <w:szCs w:val="24"/>
              </w:rPr>
              <w:t xml:space="preserve">provider </w:t>
            </w:r>
            <w:r w:rsidRPr="00C54AEE">
              <w:rPr>
                <w:rFonts w:eastAsia="Arial" w:cs="Arial"/>
                <w:color w:val="000000" w:themeColor="text1"/>
                <w:sz w:val="24"/>
                <w:szCs w:val="24"/>
              </w:rPr>
              <w:t>agency-specific information not covered in the template, insert a new paragraph directly after the relevant block of required text.</w:t>
            </w:r>
          </w:p>
          <w:p w14:paraId="1A0096C9" w14:textId="34A36C49" w:rsidR="003602D4" w:rsidRPr="00C54AEE" w:rsidRDefault="003602D4" w:rsidP="003602D4">
            <w:pPr>
              <w:numPr>
                <w:ilvl w:val="0"/>
                <w:numId w:val="11"/>
              </w:numPr>
              <w:tabs>
                <w:tab w:val="left" w:pos="5760"/>
                <w:tab w:val="left" w:pos="5850"/>
              </w:tabs>
              <w:ind w:left="517"/>
              <w:rPr>
                <w:rFonts w:cs="Arial"/>
                <w:i/>
                <w:iCs/>
                <w:sz w:val="24"/>
                <w:szCs w:val="24"/>
              </w:rPr>
            </w:pPr>
            <w:r w:rsidRPr="00C54AEE">
              <w:rPr>
                <w:rFonts w:cs="Arial"/>
                <w:sz w:val="24"/>
                <w:szCs w:val="24"/>
              </w:rPr>
              <w:t xml:space="preserve">Use </w:t>
            </w:r>
            <w:r w:rsidR="00463AD1">
              <w:rPr>
                <w:rFonts w:cs="Arial"/>
                <w:sz w:val="24"/>
                <w:szCs w:val="24"/>
              </w:rPr>
              <w:t xml:space="preserve">provider </w:t>
            </w:r>
            <w:r w:rsidRPr="00C54AEE">
              <w:rPr>
                <w:rFonts w:cs="Arial"/>
                <w:sz w:val="24"/>
                <w:szCs w:val="24"/>
              </w:rPr>
              <w:t>agency specific headers / formats in accordance with your policy and procedure standards</w:t>
            </w:r>
          </w:p>
          <w:p w14:paraId="23A552AC" w14:textId="408CD490" w:rsidR="003602D4" w:rsidRPr="00C54AEE" w:rsidRDefault="003602D4" w:rsidP="003602D4">
            <w:pPr>
              <w:numPr>
                <w:ilvl w:val="0"/>
                <w:numId w:val="11"/>
              </w:numPr>
              <w:tabs>
                <w:tab w:val="left" w:pos="5760"/>
                <w:tab w:val="left" w:pos="5850"/>
              </w:tabs>
              <w:ind w:left="517"/>
              <w:rPr>
                <w:rFonts w:cs="Arial"/>
                <w:i/>
                <w:iCs/>
                <w:sz w:val="24"/>
                <w:szCs w:val="24"/>
              </w:rPr>
            </w:pPr>
            <w:r w:rsidRPr="00C54AEE">
              <w:rPr>
                <w:rFonts w:cs="Arial"/>
                <w:sz w:val="24"/>
                <w:szCs w:val="24"/>
              </w:rPr>
              <w:t>This is not an exhaustive Discharge Policy, and any other County or State requirements need to be included in a</w:t>
            </w:r>
            <w:r w:rsidR="000D7B44">
              <w:rPr>
                <w:rFonts w:cs="Arial"/>
                <w:sz w:val="24"/>
                <w:szCs w:val="24"/>
              </w:rPr>
              <w:t xml:space="preserve"> provider</w:t>
            </w:r>
            <w:r w:rsidRPr="00C54AEE">
              <w:rPr>
                <w:rFonts w:cs="Arial"/>
                <w:sz w:val="24"/>
                <w:szCs w:val="24"/>
              </w:rPr>
              <w:t xml:space="preserve"> agency’s final version, including additional guidance that aligns with the intent of the R95 Initiative. </w:t>
            </w:r>
          </w:p>
          <w:p w14:paraId="18614610" w14:textId="77777777" w:rsidR="003602D4" w:rsidRPr="007A25BF" w:rsidRDefault="003602D4" w:rsidP="00061D66">
            <w:pPr>
              <w:tabs>
                <w:tab w:val="left" w:pos="5760"/>
                <w:tab w:val="left" w:pos="5850"/>
              </w:tabs>
              <w:rPr>
                <w:rFonts w:cs="Arial"/>
                <w:i/>
                <w:iCs/>
              </w:rPr>
            </w:pPr>
            <w:r w:rsidRPr="00C54AEE">
              <w:rPr>
                <w:rFonts w:cs="Arial"/>
                <w:i/>
                <w:iCs/>
                <w:color w:val="E97132" w:themeColor="accent2"/>
                <w:sz w:val="24"/>
                <w:szCs w:val="24"/>
              </w:rPr>
              <w:t>Note: Provider agencies may use “client” or “patient” depending on your standard language</w:t>
            </w:r>
          </w:p>
        </w:tc>
      </w:tr>
    </w:tbl>
    <w:p w14:paraId="50D054D5" w14:textId="77777777" w:rsidR="007D24B6" w:rsidRDefault="007D24B6" w:rsidP="007D24B6">
      <w:pPr>
        <w:tabs>
          <w:tab w:val="left" w:pos="5760"/>
          <w:tab w:val="left" w:pos="5850"/>
        </w:tabs>
        <w:rPr>
          <w:rFonts w:eastAsia="Arial" w:cs="Arial"/>
          <w:b/>
          <w:bCs/>
          <w:color w:val="000000" w:themeColor="text1"/>
          <w:sz w:val="24"/>
          <w:szCs w:val="24"/>
        </w:rPr>
      </w:pPr>
    </w:p>
    <w:p w14:paraId="469713C8" w14:textId="77777777" w:rsidR="0057273B" w:rsidRPr="00C54AEE" w:rsidRDefault="0057273B" w:rsidP="0057273B">
      <w:pPr>
        <w:tabs>
          <w:tab w:val="left" w:pos="5760"/>
          <w:tab w:val="left" w:pos="5850"/>
        </w:tabs>
        <w:spacing w:before="240" w:after="240"/>
        <w:rPr>
          <w:rFonts w:eastAsia="Arial" w:cs="Arial"/>
          <w:color w:val="000000" w:themeColor="text1"/>
          <w:sz w:val="24"/>
          <w:szCs w:val="24"/>
        </w:rPr>
      </w:pPr>
      <w:r w:rsidRPr="00C54AEE">
        <w:rPr>
          <w:rFonts w:eastAsia="Arial" w:cs="Arial"/>
          <w:b/>
          <w:bCs/>
          <w:color w:val="000000" w:themeColor="text1"/>
          <w:sz w:val="24"/>
          <w:szCs w:val="24"/>
        </w:rPr>
        <w:t>PURPOSE:</w:t>
      </w:r>
    </w:p>
    <w:p w14:paraId="2CDEAC76" w14:textId="5FFF4734" w:rsidR="0057273B" w:rsidRPr="00C54AEE" w:rsidRDefault="0057273B" w:rsidP="0057273B">
      <w:pPr>
        <w:tabs>
          <w:tab w:val="left" w:pos="5760"/>
          <w:tab w:val="left" w:pos="5850"/>
        </w:tabs>
        <w:spacing w:before="240" w:after="240"/>
        <w:rPr>
          <w:rFonts w:eastAsia="Arial" w:cs="Arial"/>
          <w:color w:val="000000" w:themeColor="text1"/>
          <w:sz w:val="24"/>
          <w:szCs w:val="24"/>
        </w:rPr>
      </w:pPr>
      <w:r w:rsidRPr="00C54AEE">
        <w:rPr>
          <w:rFonts w:eastAsia="Arial" w:cs="Arial"/>
          <w:color w:val="000000" w:themeColor="text1"/>
          <w:sz w:val="24"/>
          <w:szCs w:val="24"/>
        </w:rPr>
        <w:t xml:space="preserve">This policy outlines </w:t>
      </w:r>
      <w:r w:rsidR="001B153D">
        <w:rPr>
          <w:rFonts w:eastAsia="Arial" w:cs="Arial"/>
          <w:color w:val="000000" w:themeColor="text1"/>
          <w:sz w:val="24"/>
          <w:szCs w:val="24"/>
        </w:rPr>
        <w:t xml:space="preserve">provider </w:t>
      </w:r>
      <w:r w:rsidRPr="00C54AEE">
        <w:rPr>
          <w:rFonts w:eastAsia="Arial" w:cs="Arial"/>
          <w:color w:val="000000" w:themeColor="text1"/>
          <w:sz w:val="24"/>
          <w:szCs w:val="24"/>
        </w:rPr>
        <w:t xml:space="preserve">agency expectations on how to support </w:t>
      </w:r>
      <w:r w:rsidR="00AF6D8A">
        <w:rPr>
          <w:rFonts w:eastAsia="Arial" w:cs="Arial"/>
          <w:color w:val="000000" w:themeColor="text1"/>
          <w:sz w:val="24"/>
          <w:szCs w:val="24"/>
        </w:rPr>
        <w:t>cli</w:t>
      </w:r>
      <w:r w:rsidR="00AF6D8A" w:rsidRPr="00C54AEE">
        <w:rPr>
          <w:rFonts w:eastAsia="Arial" w:cs="Arial"/>
          <w:color w:val="000000" w:themeColor="text1"/>
          <w:sz w:val="24"/>
          <w:szCs w:val="24"/>
        </w:rPr>
        <w:t>ent’s</w:t>
      </w:r>
      <w:r w:rsidRPr="00C54AEE">
        <w:rPr>
          <w:rFonts w:eastAsia="Arial" w:cs="Arial"/>
          <w:color w:val="000000" w:themeColor="text1"/>
          <w:sz w:val="24"/>
          <w:szCs w:val="24"/>
        </w:rPr>
        <w:t xml:space="preserve"> enrolled in substance use disorder (SUD) treatment services to receive services at the appropriate level of care, and support care transitions to higher or lower levels of care based on the</w:t>
      </w:r>
      <w:r w:rsidR="00AF6D8A">
        <w:rPr>
          <w:rFonts w:eastAsia="Arial" w:cs="Arial"/>
          <w:color w:val="000000" w:themeColor="text1"/>
          <w:sz w:val="24"/>
          <w:szCs w:val="24"/>
        </w:rPr>
        <w:t xml:space="preserve"> cl</w:t>
      </w:r>
      <w:r w:rsidRPr="00C54AEE">
        <w:rPr>
          <w:rFonts w:eastAsia="Arial" w:cs="Arial"/>
          <w:color w:val="000000" w:themeColor="text1"/>
          <w:sz w:val="24"/>
          <w:szCs w:val="24"/>
        </w:rPr>
        <w:t xml:space="preserve">ient’s clinical needs, including when </w:t>
      </w:r>
      <w:r w:rsidR="00AF6D8A">
        <w:rPr>
          <w:rFonts w:eastAsia="Arial" w:cs="Arial"/>
          <w:color w:val="000000" w:themeColor="text1"/>
          <w:sz w:val="24"/>
          <w:szCs w:val="24"/>
        </w:rPr>
        <w:t>cl</w:t>
      </w:r>
      <w:r w:rsidRPr="00C54AEE">
        <w:rPr>
          <w:rFonts w:eastAsia="Arial" w:cs="Arial"/>
          <w:color w:val="000000" w:themeColor="text1"/>
          <w:sz w:val="24"/>
          <w:szCs w:val="24"/>
        </w:rPr>
        <w:t xml:space="preserve">ients lapse but remain interested in participating in ongoing services in pursuit of personalized recovery goals. </w:t>
      </w:r>
    </w:p>
    <w:p w14:paraId="758AE54F" w14:textId="77777777" w:rsidR="0057273B" w:rsidRPr="00C54AEE" w:rsidRDefault="0057273B" w:rsidP="0057273B">
      <w:pPr>
        <w:spacing w:before="240" w:after="240"/>
        <w:rPr>
          <w:rFonts w:eastAsia="Arial" w:cs="Arial"/>
          <w:color w:val="000000" w:themeColor="text1"/>
          <w:sz w:val="24"/>
          <w:szCs w:val="24"/>
        </w:rPr>
      </w:pPr>
      <w:r w:rsidRPr="00C54AEE">
        <w:rPr>
          <w:rFonts w:eastAsia="Arial" w:cs="Arial"/>
          <w:b/>
          <w:bCs/>
          <w:color w:val="000000" w:themeColor="text1"/>
          <w:sz w:val="24"/>
          <w:szCs w:val="24"/>
        </w:rPr>
        <w:t>POLICY:</w:t>
      </w:r>
    </w:p>
    <w:p w14:paraId="6C8BFB9C" w14:textId="507A8E71" w:rsidR="0057273B" w:rsidRPr="00C54AEE" w:rsidRDefault="0057273B" w:rsidP="0057273B">
      <w:pPr>
        <w:tabs>
          <w:tab w:val="left" w:pos="5760"/>
          <w:tab w:val="left" w:pos="5850"/>
        </w:tabs>
        <w:spacing w:before="240" w:after="240"/>
        <w:rPr>
          <w:rFonts w:eastAsia="Arial" w:cs="Arial"/>
          <w:color w:val="0070C0"/>
          <w:sz w:val="24"/>
          <w:szCs w:val="24"/>
        </w:rPr>
      </w:pPr>
      <w:r w:rsidRPr="00C54AEE">
        <w:rPr>
          <w:rFonts w:eastAsia="Arial" w:cs="Arial"/>
          <w:color w:val="0070C0"/>
          <w:sz w:val="24"/>
          <w:szCs w:val="24"/>
        </w:rPr>
        <w:t xml:space="preserve">This policy outlines the process and requirements for discharging </w:t>
      </w:r>
      <w:r w:rsidR="00632F6C">
        <w:rPr>
          <w:rFonts w:eastAsia="Arial" w:cs="Arial"/>
          <w:color w:val="0070C0"/>
          <w:sz w:val="24"/>
          <w:szCs w:val="24"/>
        </w:rPr>
        <w:t>cli</w:t>
      </w:r>
      <w:r w:rsidR="00632F6C" w:rsidRPr="00C54AEE">
        <w:rPr>
          <w:rFonts w:eastAsia="Arial" w:cs="Arial"/>
          <w:color w:val="0070C0"/>
          <w:sz w:val="24"/>
          <w:szCs w:val="24"/>
        </w:rPr>
        <w:t>ents</w:t>
      </w:r>
      <w:r w:rsidRPr="00C54AEE">
        <w:rPr>
          <w:rFonts w:eastAsia="Arial" w:cs="Arial"/>
          <w:color w:val="0070C0"/>
          <w:sz w:val="24"/>
          <w:szCs w:val="24"/>
        </w:rPr>
        <w:t xml:space="preserve"> from SUD treatment, including offering </w:t>
      </w:r>
      <w:r w:rsidR="00AF6D8A">
        <w:rPr>
          <w:rFonts w:eastAsia="Arial" w:cs="Arial"/>
          <w:color w:val="0070C0"/>
          <w:sz w:val="24"/>
          <w:szCs w:val="24"/>
        </w:rPr>
        <w:t>cl</w:t>
      </w:r>
      <w:r w:rsidRPr="00C54AEE">
        <w:rPr>
          <w:rFonts w:eastAsia="Arial" w:cs="Arial"/>
          <w:color w:val="0070C0"/>
          <w:sz w:val="24"/>
          <w:szCs w:val="24"/>
        </w:rPr>
        <w:t xml:space="preserve">ient referrals and linkage to additional treatment and related services clinically appropriate for the </w:t>
      </w:r>
      <w:r w:rsidR="00AF6D8A">
        <w:rPr>
          <w:rFonts w:eastAsia="Arial" w:cs="Arial"/>
          <w:color w:val="0070C0"/>
          <w:sz w:val="24"/>
          <w:szCs w:val="24"/>
        </w:rPr>
        <w:t>cl</w:t>
      </w:r>
      <w:r w:rsidRPr="00C54AEE">
        <w:rPr>
          <w:rFonts w:eastAsia="Arial" w:cs="Arial"/>
          <w:color w:val="0070C0"/>
          <w:sz w:val="24"/>
          <w:szCs w:val="24"/>
        </w:rPr>
        <w:t xml:space="preserve">ient. This policy further outlines the management of situations when clients lapse or relapse while in treatment. </w:t>
      </w:r>
      <w:r w:rsidRPr="00C54AEE">
        <w:rPr>
          <w:rFonts w:eastAsia="Arial" w:cs="Arial"/>
          <w:color w:val="0070C0"/>
          <w:sz w:val="24"/>
          <w:szCs w:val="24"/>
          <w:u w:val="single"/>
        </w:rPr>
        <w:t xml:space="preserve">A lapse is not an automatic reason to discharge a </w:t>
      </w:r>
      <w:r w:rsidR="00632F6C">
        <w:rPr>
          <w:rFonts w:eastAsia="Arial" w:cs="Arial"/>
          <w:color w:val="0070C0"/>
          <w:sz w:val="24"/>
          <w:szCs w:val="24"/>
          <w:u w:val="single"/>
        </w:rPr>
        <w:t>cl</w:t>
      </w:r>
      <w:r w:rsidRPr="00C54AEE">
        <w:rPr>
          <w:rFonts w:eastAsia="Arial" w:cs="Arial"/>
          <w:color w:val="0070C0"/>
          <w:sz w:val="24"/>
          <w:szCs w:val="24"/>
          <w:u w:val="single"/>
        </w:rPr>
        <w:t>ient</w:t>
      </w:r>
      <w:r w:rsidRPr="00C54AEE">
        <w:rPr>
          <w:rFonts w:eastAsia="Arial" w:cs="Arial"/>
          <w:color w:val="0070C0"/>
          <w:sz w:val="24"/>
          <w:szCs w:val="24"/>
        </w:rPr>
        <w:t xml:space="preserve">. </w:t>
      </w:r>
      <w:r w:rsidR="00632F6C">
        <w:rPr>
          <w:rFonts w:eastAsia="Arial" w:cs="Arial"/>
          <w:color w:val="0070C0"/>
          <w:sz w:val="24"/>
          <w:szCs w:val="24"/>
        </w:rPr>
        <w:t>Cl</w:t>
      </w:r>
      <w:r w:rsidRPr="00C54AEE">
        <w:rPr>
          <w:rFonts w:eastAsia="Arial" w:cs="Arial"/>
          <w:color w:val="0070C0"/>
          <w:sz w:val="24"/>
          <w:szCs w:val="24"/>
        </w:rPr>
        <w:t xml:space="preserve">ient substance use should be considered within the broader context of the </w:t>
      </w:r>
      <w:r w:rsidR="00632F6C">
        <w:rPr>
          <w:rFonts w:eastAsia="Arial" w:cs="Arial"/>
          <w:color w:val="0070C0"/>
          <w:sz w:val="24"/>
          <w:szCs w:val="24"/>
        </w:rPr>
        <w:t>cl</w:t>
      </w:r>
      <w:r w:rsidRPr="00C54AEE">
        <w:rPr>
          <w:rFonts w:eastAsia="Arial" w:cs="Arial"/>
          <w:color w:val="0070C0"/>
          <w:sz w:val="24"/>
          <w:szCs w:val="24"/>
        </w:rPr>
        <w:t>ient’s response, behaviors, and commitment to participate in continued care.</w:t>
      </w:r>
    </w:p>
    <w:p w14:paraId="51408FE0" w14:textId="77777777" w:rsidR="0057273B" w:rsidRPr="00C54AEE" w:rsidRDefault="0057273B" w:rsidP="0057273B">
      <w:pPr>
        <w:spacing w:before="240" w:after="240"/>
        <w:rPr>
          <w:rFonts w:eastAsia="Arial" w:cs="Arial"/>
          <w:color w:val="000000" w:themeColor="text1"/>
          <w:sz w:val="24"/>
          <w:szCs w:val="24"/>
        </w:rPr>
      </w:pPr>
      <w:r w:rsidRPr="00C54AEE">
        <w:rPr>
          <w:rFonts w:eastAsia="Arial" w:cs="Arial"/>
          <w:b/>
          <w:bCs/>
          <w:color w:val="000000" w:themeColor="text1"/>
          <w:sz w:val="24"/>
          <w:szCs w:val="24"/>
        </w:rPr>
        <w:t>SCOPE:</w:t>
      </w:r>
    </w:p>
    <w:p w14:paraId="34DC561F" w14:textId="4F3F6EEF" w:rsidR="0057273B" w:rsidRPr="00C54AEE" w:rsidRDefault="0057273B" w:rsidP="0057273B">
      <w:pPr>
        <w:tabs>
          <w:tab w:val="left" w:pos="5760"/>
          <w:tab w:val="left" w:pos="5850"/>
        </w:tabs>
        <w:rPr>
          <w:rFonts w:eastAsia="Arial" w:cs="Arial"/>
          <w:color w:val="E97132" w:themeColor="accent2"/>
          <w:sz w:val="24"/>
          <w:szCs w:val="24"/>
        </w:rPr>
      </w:pPr>
      <w:r w:rsidRPr="00C54AEE">
        <w:rPr>
          <w:rFonts w:eastAsia="Arial" w:cs="Arial"/>
          <w:color w:val="0070C0"/>
          <w:sz w:val="24"/>
          <w:szCs w:val="24"/>
        </w:rPr>
        <w:t xml:space="preserve">This policy applies to all supervisors, Licensed Practitioners of the Healing Arts (LPHA), registered/certified counselors, Medi-Cal Peer Support Services Specialists, and other staff who provide direct services and/or have a role in </w:t>
      </w:r>
      <w:r w:rsidR="00632F6C">
        <w:rPr>
          <w:rFonts w:eastAsia="Arial" w:cs="Arial"/>
          <w:color w:val="0070C0"/>
          <w:sz w:val="24"/>
          <w:szCs w:val="24"/>
        </w:rPr>
        <w:t>cl</w:t>
      </w:r>
      <w:r w:rsidRPr="00C54AEE">
        <w:rPr>
          <w:rFonts w:eastAsia="Arial" w:cs="Arial"/>
          <w:color w:val="0070C0"/>
          <w:sz w:val="24"/>
          <w:szCs w:val="24"/>
        </w:rPr>
        <w:t xml:space="preserve">ient discharges. Furthermore, it applies to all levels of care and services provided by </w:t>
      </w:r>
      <w:r w:rsidR="008A4681">
        <w:rPr>
          <w:rFonts w:eastAsia="Arial" w:cs="Arial"/>
          <w:color w:val="0070C0"/>
          <w:sz w:val="24"/>
          <w:szCs w:val="24"/>
        </w:rPr>
        <w:t xml:space="preserve">provider </w:t>
      </w:r>
      <w:r w:rsidRPr="00C54AEE">
        <w:rPr>
          <w:rFonts w:eastAsia="Arial" w:cs="Arial"/>
          <w:color w:val="0070C0"/>
          <w:sz w:val="24"/>
          <w:szCs w:val="24"/>
        </w:rPr>
        <w:t xml:space="preserve">agency (e.g., outpatient, intensive outpatient, residential, withdrawal management, Opioid Treatment Programs, </w:t>
      </w:r>
      <w:r w:rsidRPr="00C54AEE">
        <w:rPr>
          <w:rFonts w:eastAsia="Arial" w:cs="Arial"/>
          <w:color w:val="0070C0"/>
          <w:sz w:val="24"/>
          <w:szCs w:val="24"/>
        </w:rPr>
        <w:lastRenderedPageBreak/>
        <w:t>Recovery Services, Recovery Bridge Housing, and Recovery Housing).</w:t>
      </w:r>
      <w:r w:rsidRPr="00C54AEE">
        <w:rPr>
          <w:rFonts w:eastAsia="Arial" w:cs="Arial"/>
          <w:color w:val="E97132" w:themeColor="accent2"/>
          <w:sz w:val="24"/>
          <w:szCs w:val="24"/>
        </w:rPr>
        <w:t xml:space="preserve"> [Include all levels of care and services offered by your agency]</w:t>
      </w:r>
    </w:p>
    <w:p w14:paraId="03E0C3A0" w14:textId="77777777" w:rsidR="0057273B" w:rsidRPr="00C54AEE" w:rsidRDefault="0057273B" w:rsidP="0057273B">
      <w:pPr>
        <w:rPr>
          <w:rFonts w:eastAsia="Arial" w:cs="Arial"/>
          <w:color w:val="000000" w:themeColor="text1"/>
          <w:sz w:val="24"/>
          <w:szCs w:val="24"/>
        </w:rPr>
      </w:pPr>
      <w:r w:rsidRPr="00C54AEE">
        <w:rPr>
          <w:rFonts w:eastAsia="Arial" w:cs="Arial"/>
          <w:b/>
          <w:bCs/>
          <w:color w:val="000000" w:themeColor="text1"/>
          <w:sz w:val="24"/>
          <w:szCs w:val="24"/>
        </w:rPr>
        <w:t xml:space="preserve">DEFINITIONS: </w:t>
      </w:r>
    </w:p>
    <w:p w14:paraId="60BD74DD" w14:textId="28C186B1" w:rsidR="0057273B" w:rsidRPr="00C54AEE" w:rsidRDefault="0057273B" w:rsidP="0057273B">
      <w:pPr>
        <w:spacing w:before="240" w:after="240"/>
        <w:rPr>
          <w:rFonts w:eastAsia="Arial" w:cs="Arial"/>
          <w:color w:val="0070C0"/>
          <w:sz w:val="24"/>
          <w:szCs w:val="24"/>
        </w:rPr>
      </w:pPr>
      <w:r w:rsidRPr="00C54AEE">
        <w:rPr>
          <w:rFonts w:eastAsia="Arial" w:cs="Arial"/>
          <w:b/>
          <w:bCs/>
          <w:color w:val="0070C0"/>
          <w:sz w:val="24"/>
          <w:szCs w:val="24"/>
        </w:rPr>
        <w:t>Lapse:</w:t>
      </w:r>
      <w:r w:rsidRPr="00C54AEE">
        <w:rPr>
          <w:rFonts w:eastAsia="Times New Roman" w:cs="Arial"/>
          <w:color w:val="0070C0"/>
          <w:sz w:val="24"/>
          <w:szCs w:val="24"/>
        </w:rPr>
        <w:t xml:space="preserve"> </w:t>
      </w:r>
      <w:r w:rsidRPr="00C54AEE">
        <w:rPr>
          <w:rFonts w:eastAsia="Arial" w:cs="Arial"/>
          <w:color w:val="0070C0"/>
          <w:sz w:val="24"/>
          <w:szCs w:val="24"/>
        </w:rPr>
        <w:t xml:space="preserve">A brief return to substance use following a sustained period of abstinence, despite the </w:t>
      </w:r>
      <w:r w:rsidR="00274560">
        <w:rPr>
          <w:rFonts w:eastAsia="Arial" w:cs="Arial"/>
          <w:color w:val="0070C0"/>
          <w:sz w:val="24"/>
          <w:szCs w:val="24"/>
        </w:rPr>
        <w:t>cl</w:t>
      </w:r>
      <w:r w:rsidRPr="00C54AEE">
        <w:rPr>
          <w:rFonts w:eastAsia="Arial" w:cs="Arial"/>
          <w:color w:val="0070C0"/>
          <w:sz w:val="24"/>
          <w:szCs w:val="24"/>
        </w:rPr>
        <w:t>ient remaining interested in SUD treatment and demonstrating a willingness to re-engage with treatment services.</w:t>
      </w:r>
    </w:p>
    <w:p w14:paraId="5F3934C6" w14:textId="007A31DC" w:rsidR="0057273B" w:rsidRPr="00C54AEE" w:rsidRDefault="0057273B" w:rsidP="0057273B">
      <w:pPr>
        <w:spacing w:before="240" w:after="240"/>
        <w:rPr>
          <w:rFonts w:eastAsia="Arial" w:cs="Arial"/>
          <w:color w:val="0070C0"/>
          <w:sz w:val="24"/>
          <w:szCs w:val="24"/>
        </w:rPr>
      </w:pPr>
      <w:r w:rsidRPr="00C54AEE">
        <w:rPr>
          <w:rFonts w:eastAsia="Arial" w:cs="Arial"/>
          <w:b/>
          <w:bCs/>
          <w:color w:val="0070C0"/>
          <w:sz w:val="24"/>
          <w:szCs w:val="24"/>
        </w:rPr>
        <w:t xml:space="preserve">Relapse: </w:t>
      </w:r>
      <w:r w:rsidRPr="00C54AEE">
        <w:rPr>
          <w:rFonts w:eastAsia="Arial" w:cs="Arial"/>
          <w:color w:val="0070C0"/>
          <w:sz w:val="24"/>
          <w:szCs w:val="24"/>
        </w:rPr>
        <w:t xml:space="preserve">A prolonged episode of substance use during which the </w:t>
      </w:r>
      <w:r w:rsidR="00274560">
        <w:rPr>
          <w:rFonts w:eastAsia="Arial" w:cs="Arial"/>
          <w:color w:val="0070C0"/>
          <w:sz w:val="24"/>
          <w:szCs w:val="24"/>
        </w:rPr>
        <w:t>cl</w:t>
      </w:r>
      <w:r w:rsidRPr="00C54AEE">
        <w:rPr>
          <w:rFonts w:eastAsia="Arial" w:cs="Arial"/>
          <w:color w:val="0070C0"/>
          <w:sz w:val="24"/>
          <w:szCs w:val="24"/>
        </w:rPr>
        <w:t>ient is not interested or open to receiving SUD treatment services.</w:t>
      </w:r>
    </w:p>
    <w:p w14:paraId="30AA7EC0" w14:textId="18AAA23A" w:rsidR="0057273B" w:rsidRPr="00C54AEE" w:rsidRDefault="0057273B" w:rsidP="0057273B">
      <w:pPr>
        <w:rPr>
          <w:rFonts w:eastAsia="Arial" w:cs="Arial"/>
          <w:color w:val="0070C0"/>
          <w:sz w:val="24"/>
          <w:szCs w:val="24"/>
        </w:rPr>
      </w:pPr>
      <w:r w:rsidRPr="3DAB1F5A">
        <w:rPr>
          <w:rFonts w:eastAsia="Arial" w:cs="Arial"/>
          <w:b/>
          <w:bCs/>
          <w:color w:val="0070C0"/>
          <w:sz w:val="24"/>
          <w:szCs w:val="24"/>
        </w:rPr>
        <w:t>Reaching the 95% (R95)</w:t>
      </w:r>
      <w:r w:rsidRPr="3DAB1F5A">
        <w:rPr>
          <w:rFonts w:eastAsia="Arial" w:cs="Arial"/>
          <w:color w:val="0070C0"/>
          <w:sz w:val="24"/>
          <w:szCs w:val="24"/>
        </w:rPr>
        <w:t>: This is an initiative specifically designed to reach the 95% of people who according to national data meet criteria for SUD treatment but either do not want</w:t>
      </w:r>
      <w:r w:rsidR="0F609968" w:rsidRPr="3DAB1F5A">
        <w:rPr>
          <w:rFonts w:eastAsia="Arial" w:cs="Arial"/>
          <w:color w:val="0070C0"/>
          <w:sz w:val="24"/>
          <w:szCs w:val="24"/>
        </w:rPr>
        <w:t xml:space="preserve"> treatmen</w:t>
      </w:r>
      <w:r w:rsidRPr="3DAB1F5A">
        <w:rPr>
          <w:rFonts w:eastAsia="Arial" w:cs="Arial"/>
          <w:color w:val="0070C0"/>
          <w:sz w:val="24"/>
          <w:szCs w:val="24"/>
        </w:rPr>
        <w:t xml:space="preserve">t or chose not to access </w:t>
      </w:r>
      <w:r w:rsidR="19815096" w:rsidRPr="3DAB1F5A">
        <w:rPr>
          <w:rFonts w:eastAsia="Arial" w:cs="Arial"/>
          <w:color w:val="0070C0"/>
          <w:sz w:val="24"/>
          <w:szCs w:val="24"/>
        </w:rPr>
        <w:t>treatment</w:t>
      </w:r>
      <w:r w:rsidRPr="3DAB1F5A">
        <w:rPr>
          <w:rFonts w:eastAsia="Arial" w:cs="Arial"/>
          <w:color w:val="0070C0"/>
          <w:sz w:val="24"/>
          <w:szCs w:val="24"/>
        </w:rPr>
        <w:t xml:space="preserve">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412296B4" w14:textId="625C2F20" w:rsidR="3DAB1F5A" w:rsidRDefault="3DAB1F5A" w:rsidP="3DAB1F5A">
      <w:pPr>
        <w:rPr>
          <w:rFonts w:eastAsia="Arial" w:cs="Arial"/>
          <w:color w:val="0070C0"/>
          <w:sz w:val="24"/>
          <w:szCs w:val="24"/>
        </w:rPr>
      </w:pPr>
    </w:p>
    <w:p w14:paraId="17CD5808" w14:textId="77777777" w:rsidR="0057273B" w:rsidRPr="00C54AEE" w:rsidRDefault="0057273B" w:rsidP="0057273B">
      <w:pPr>
        <w:rPr>
          <w:rFonts w:eastAsia="Arial" w:cs="Arial"/>
          <w:color w:val="0070C0"/>
          <w:sz w:val="24"/>
          <w:szCs w:val="24"/>
        </w:rPr>
      </w:pPr>
      <w:r w:rsidRPr="00C54AEE">
        <w:rPr>
          <w:rFonts w:eastAsia="Arial" w:cs="Arial"/>
          <w:b/>
          <w:bCs/>
          <w:color w:val="0070C0"/>
          <w:sz w:val="24"/>
          <w:szCs w:val="24"/>
        </w:rPr>
        <w:t>R95 Population</w:t>
      </w:r>
      <w:r w:rsidRPr="00C54AEE">
        <w:rPr>
          <w:rFonts w:eastAsia="Arial" w:cs="Arial"/>
          <w:color w:val="0070C0"/>
          <w:sz w:val="24"/>
          <w:szCs w:val="24"/>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3BB6DAF0" w14:textId="77777777" w:rsidR="0057273B" w:rsidRPr="00C54AEE" w:rsidRDefault="0057273B" w:rsidP="0057273B">
      <w:pPr>
        <w:spacing w:before="240" w:after="240"/>
        <w:rPr>
          <w:rFonts w:eastAsia="Arial" w:cs="Arial"/>
          <w:color w:val="0070C0"/>
          <w:sz w:val="24"/>
          <w:szCs w:val="24"/>
        </w:rPr>
      </w:pPr>
      <w:r w:rsidRPr="00C54AEE">
        <w:rPr>
          <w:rFonts w:eastAsia="Arial" w:cs="Arial"/>
          <w:b/>
          <w:bCs/>
          <w:color w:val="0070C0"/>
          <w:sz w:val="24"/>
          <w:szCs w:val="24"/>
        </w:rPr>
        <w:t>Stages of Change</w:t>
      </w:r>
      <w:r w:rsidRPr="00C54AEE">
        <w:rPr>
          <w:rFonts w:eastAsia="Arial" w:cs="Arial"/>
          <w:color w:val="0070C0"/>
          <w:sz w:val="24"/>
          <w:szCs w:val="24"/>
        </w:rPr>
        <w:t xml:space="preserve">: A model developed by Prochaska and DiClemente that posits that individual move through the following five stages when changing a behavior: precontemplation, contemplation, preparation, action, and maintenance. </w:t>
      </w:r>
    </w:p>
    <w:p w14:paraId="70F9ED38" w14:textId="68BD6F10" w:rsidR="0057273B" w:rsidRPr="00C54AEE" w:rsidRDefault="0057273B" w:rsidP="0057273B">
      <w:pPr>
        <w:rPr>
          <w:rFonts w:eastAsia="Arial" w:cs="Arial"/>
          <w:color w:val="E36C0A"/>
          <w:sz w:val="24"/>
          <w:szCs w:val="24"/>
        </w:rPr>
      </w:pPr>
      <w:r w:rsidRPr="3DAB1F5A">
        <w:rPr>
          <w:rFonts w:eastAsia="Arial" w:cs="Arial"/>
          <w:b/>
          <w:bCs/>
          <w:color w:val="0070C0"/>
          <w:sz w:val="24"/>
          <w:szCs w:val="24"/>
        </w:rPr>
        <w:t>Toxicology Testing</w:t>
      </w:r>
      <w:r w:rsidRPr="3DAB1F5A">
        <w:rPr>
          <w:rFonts w:eastAsia="Arial" w:cs="Arial"/>
          <w:color w:val="0070C0"/>
          <w:sz w:val="24"/>
          <w:szCs w:val="24"/>
        </w:rPr>
        <w:t>: A </w:t>
      </w:r>
      <w:r w:rsidRPr="3DAB1F5A">
        <w:rPr>
          <w:rFonts w:eastAsia="Arial" w:cs="Arial"/>
          <w:color w:val="E36C0A"/>
          <w:sz w:val="24"/>
          <w:szCs w:val="24"/>
        </w:rPr>
        <w:t>[</w:t>
      </w:r>
      <w:r w:rsidRPr="3DAB1F5A">
        <w:rPr>
          <w:rFonts w:eastAsia="Arial" w:cs="Arial"/>
          <w:color w:val="000000" w:themeColor="text1"/>
          <w:sz w:val="24"/>
          <w:szCs w:val="24"/>
        </w:rPr>
        <w:t>An optional</w:t>
      </w:r>
      <w:r w:rsidRPr="3DAB1F5A">
        <w:rPr>
          <w:rFonts w:eastAsia="Arial" w:cs="Arial"/>
          <w:color w:val="E36C0A"/>
          <w:sz w:val="24"/>
          <w:szCs w:val="24"/>
        </w:rPr>
        <w:t>]</w:t>
      </w:r>
      <w:r w:rsidRPr="3DAB1F5A">
        <w:rPr>
          <w:rFonts w:eastAsia="Arial" w:cs="Arial"/>
          <w:color w:val="0070C0"/>
          <w:sz w:val="24"/>
          <w:szCs w:val="24"/>
        </w:rPr>
        <w:t xml:space="preserve"> tool that can be offered alongside other clinical interventions to support </w:t>
      </w:r>
      <w:r w:rsidR="00DA6B29" w:rsidRPr="3DAB1F5A">
        <w:rPr>
          <w:rFonts w:eastAsia="Arial" w:cs="Arial"/>
          <w:color w:val="0070C0"/>
          <w:sz w:val="24"/>
          <w:szCs w:val="24"/>
        </w:rPr>
        <w:t>cl</w:t>
      </w:r>
      <w:r w:rsidRPr="3DAB1F5A">
        <w:rPr>
          <w:rFonts w:eastAsia="Arial" w:cs="Arial"/>
          <w:color w:val="0070C0"/>
          <w:sz w:val="24"/>
          <w:szCs w:val="24"/>
        </w:rPr>
        <w:t xml:space="preserve">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w:t>
      </w:r>
      <w:r w:rsidR="00DA6B29" w:rsidRPr="3DAB1F5A">
        <w:rPr>
          <w:rFonts w:eastAsia="Arial" w:cs="Arial"/>
          <w:color w:val="0070C0"/>
          <w:sz w:val="24"/>
          <w:szCs w:val="24"/>
        </w:rPr>
        <w:t>cl</w:t>
      </w:r>
      <w:r w:rsidRPr="3DAB1F5A">
        <w:rPr>
          <w:rFonts w:eastAsia="Arial" w:cs="Arial"/>
          <w:color w:val="0070C0"/>
          <w:sz w:val="24"/>
          <w:szCs w:val="24"/>
        </w:rPr>
        <w:t xml:space="preserve">ient and consideration of the </w:t>
      </w:r>
      <w:r w:rsidR="00DA6B29" w:rsidRPr="3DAB1F5A">
        <w:rPr>
          <w:rFonts w:eastAsia="Arial" w:cs="Arial"/>
          <w:color w:val="0070C0"/>
          <w:sz w:val="24"/>
          <w:szCs w:val="24"/>
        </w:rPr>
        <w:t>cl</w:t>
      </w:r>
      <w:r w:rsidRPr="3DAB1F5A">
        <w:rPr>
          <w:rFonts w:eastAsia="Arial" w:cs="Arial"/>
          <w:color w:val="0070C0"/>
          <w:sz w:val="24"/>
          <w:szCs w:val="24"/>
        </w:rPr>
        <w:t xml:space="preserve">ient's plan of care and it does not result in an automatic refusal in admission or discharge from treatment. Provider agency staff prioritize engaging a person in treatment, which may include referrals to additional appropriate services. </w:t>
      </w:r>
      <w:r w:rsidRPr="3DAB1F5A">
        <w:rPr>
          <w:rFonts w:eastAsia="Arial" w:cs="Arial"/>
          <w:color w:val="E36C0A"/>
          <w:sz w:val="24"/>
          <w:szCs w:val="24"/>
        </w:rPr>
        <w:t>[SAPC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p w14:paraId="19937833" w14:textId="55DF562B" w:rsidR="3DAB1F5A" w:rsidRDefault="3DAB1F5A" w:rsidP="3DAB1F5A">
      <w:pPr>
        <w:rPr>
          <w:rFonts w:eastAsia="Arial" w:cs="Arial"/>
          <w:color w:val="E36C0A"/>
          <w:sz w:val="24"/>
          <w:szCs w:val="24"/>
        </w:rPr>
      </w:pPr>
    </w:p>
    <w:p w14:paraId="3F0E7AD9" w14:textId="075F758A" w:rsidR="0057273B" w:rsidRPr="00C54AEE" w:rsidRDefault="0057273B" w:rsidP="0057273B">
      <w:pPr>
        <w:rPr>
          <w:rFonts w:eastAsia="Arial" w:cs="Arial"/>
          <w:color w:val="000000" w:themeColor="text1"/>
          <w:sz w:val="24"/>
          <w:szCs w:val="24"/>
        </w:rPr>
      </w:pPr>
      <w:r w:rsidRPr="00C54AEE">
        <w:rPr>
          <w:rFonts w:eastAsia="Arial" w:cs="Arial"/>
          <w:b/>
          <w:bCs/>
          <w:color w:val="0070C0"/>
          <w:sz w:val="24"/>
          <w:szCs w:val="24"/>
        </w:rPr>
        <w:lastRenderedPageBreak/>
        <w:t>Warm Handoff</w:t>
      </w:r>
      <w:r w:rsidRPr="00C54AEE">
        <w:rPr>
          <w:rFonts w:eastAsia="Arial" w:cs="Arial"/>
          <w:color w:val="0070C0"/>
          <w:sz w:val="24"/>
          <w:szCs w:val="24"/>
        </w:rPr>
        <w:t xml:space="preserve">: A transfer of a </w:t>
      </w:r>
      <w:r w:rsidR="005C623D">
        <w:rPr>
          <w:rFonts w:eastAsia="Arial" w:cs="Arial"/>
          <w:color w:val="0070C0"/>
          <w:sz w:val="24"/>
          <w:szCs w:val="24"/>
        </w:rPr>
        <w:t>cli</w:t>
      </w:r>
      <w:r w:rsidR="005C623D" w:rsidRPr="00C54AEE">
        <w:rPr>
          <w:rFonts w:eastAsia="Arial" w:cs="Arial"/>
          <w:color w:val="0070C0"/>
          <w:sz w:val="24"/>
          <w:szCs w:val="24"/>
        </w:rPr>
        <w:t>ent</w:t>
      </w:r>
      <w:r w:rsidRPr="00C54AEE">
        <w:rPr>
          <w:rFonts w:eastAsia="Arial" w:cs="Arial"/>
          <w:color w:val="0070C0"/>
          <w:sz w:val="24"/>
          <w:szCs w:val="24"/>
        </w:rPr>
        <w:t xml:space="preserve"> from one SUD facility to another that occurs with agreement or at the request of the individual and where the involved </w:t>
      </w:r>
      <w:r w:rsidR="008A4681">
        <w:rPr>
          <w:rFonts w:eastAsia="Arial" w:cs="Arial"/>
          <w:color w:val="0070C0"/>
          <w:sz w:val="24"/>
          <w:szCs w:val="24"/>
        </w:rPr>
        <w:t xml:space="preserve">provider </w:t>
      </w:r>
      <w:r w:rsidRPr="00C54AEE">
        <w:rPr>
          <w:rFonts w:eastAsia="Arial" w:cs="Arial"/>
          <w:color w:val="0070C0"/>
          <w:sz w:val="24"/>
          <w:szCs w:val="24"/>
        </w:rPr>
        <w:t>agency makes every effort to facilitate a successful connection, preferably by ensuring that the individual arrives at the new facility (e.g., intake scheduled and transportation arranged).</w:t>
      </w:r>
      <w:r w:rsidRPr="00C54AEE">
        <w:rPr>
          <w:rFonts w:cs="Arial"/>
          <w:sz w:val="24"/>
          <w:szCs w:val="24"/>
        </w:rPr>
        <w:tab/>
      </w:r>
    </w:p>
    <w:p w14:paraId="298BBA43" w14:textId="77777777" w:rsidR="0057273B" w:rsidRPr="00C54AEE" w:rsidRDefault="0057273B" w:rsidP="0057273B">
      <w:pPr>
        <w:rPr>
          <w:rFonts w:eastAsia="Arial" w:cs="Arial"/>
          <w:color w:val="000000" w:themeColor="text1"/>
          <w:sz w:val="24"/>
          <w:szCs w:val="24"/>
        </w:rPr>
      </w:pPr>
      <w:r w:rsidRPr="00C54AEE">
        <w:rPr>
          <w:rFonts w:eastAsia="Arial" w:cs="Arial"/>
          <w:b/>
          <w:bCs/>
          <w:color w:val="000000" w:themeColor="text1"/>
          <w:sz w:val="24"/>
          <w:szCs w:val="24"/>
        </w:rPr>
        <w:t xml:space="preserve">PROCEDURES: </w:t>
      </w:r>
    </w:p>
    <w:p w14:paraId="7075779A" w14:textId="48EF2A51" w:rsidR="0057273B" w:rsidRPr="00C54AEE" w:rsidRDefault="0057273B" w:rsidP="0057273B">
      <w:pPr>
        <w:pStyle w:val="ListParagraph"/>
        <w:numPr>
          <w:ilvl w:val="0"/>
          <w:numId w:val="3"/>
        </w:numPr>
        <w:spacing w:before="240" w:after="240"/>
        <w:rPr>
          <w:rFonts w:ascii="Arial" w:eastAsia="Arial" w:hAnsi="Arial" w:cs="Arial"/>
          <w:color w:val="E36C0A"/>
        </w:rPr>
      </w:pPr>
      <w:r w:rsidRPr="00C54AEE">
        <w:rPr>
          <w:rFonts w:ascii="Arial" w:eastAsia="Arial" w:hAnsi="Arial" w:cs="Arial"/>
          <w:color w:val="0070C0"/>
          <w:u w:val="single"/>
        </w:rPr>
        <w:t>Toxicology Testing</w:t>
      </w:r>
      <w:r w:rsidRPr="00C54AEE">
        <w:rPr>
          <w:rFonts w:ascii="Arial" w:eastAsia="Arial" w:hAnsi="Arial" w:cs="Arial"/>
          <w:color w:val="0070C0"/>
        </w:rPr>
        <w:t xml:space="preserve">: A positive test result does not automatically trigger discharge or transition to another level of care without full consideration of the </w:t>
      </w:r>
      <w:r w:rsidR="00DA6B29">
        <w:rPr>
          <w:rFonts w:ascii="Arial" w:eastAsia="Arial" w:hAnsi="Arial" w:cs="Arial"/>
          <w:color w:val="0070C0"/>
        </w:rPr>
        <w:t>cl</w:t>
      </w:r>
      <w:r w:rsidRPr="00C54AEE">
        <w:rPr>
          <w:rFonts w:ascii="Arial" w:eastAsia="Arial" w:hAnsi="Arial" w:cs="Arial"/>
          <w:color w:val="0070C0"/>
        </w:rPr>
        <w:t xml:space="preserve">ient’s individualized clinical circumstances and determination of an appropriate plan of care. See </w:t>
      </w:r>
      <w:r w:rsidR="00C242F3">
        <w:rPr>
          <w:rFonts w:ascii="Arial" w:eastAsia="Arial" w:hAnsi="Arial" w:cs="Arial"/>
          <w:color w:val="0070C0"/>
        </w:rPr>
        <w:t xml:space="preserve">provider </w:t>
      </w:r>
      <w:r w:rsidRPr="00C54AEE">
        <w:rPr>
          <w:rFonts w:ascii="Arial" w:eastAsia="Arial" w:hAnsi="Arial" w:cs="Arial"/>
          <w:color w:val="0070C0"/>
        </w:rPr>
        <w:t xml:space="preserve">agency policy </w:t>
      </w:r>
      <w:r w:rsidRPr="00C54AEE">
        <w:rPr>
          <w:rFonts w:ascii="Arial" w:eastAsia="Arial" w:hAnsi="Arial" w:cs="Arial"/>
          <w:color w:val="E36C0A"/>
        </w:rPr>
        <w:t xml:space="preserve">[insert title/number] </w:t>
      </w:r>
      <w:r w:rsidRPr="00C54AEE">
        <w:rPr>
          <w:rFonts w:ascii="Arial" w:eastAsia="Arial" w:hAnsi="Arial" w:cs="Arial"/>
          <w:color w:val="0070C0"/>
        </w:rPr>
        <w:t xml:space="preserve">for more information. </w:t>
      </w:r>
      <w:r w:rsidRPr="00C54AEE">
        <w:rPr>
          <w:rFonts w:ascii="Arial" w:eastAsia="Arial" w:hAnsi="Arial" w:cs="Arial"/>
          <w:color w:val="E36C0A"/>
        </w:rPr>
        <w:t>[Attach a copy of the agency’s toxicology testing policy that aligns with the above definition as part of the discharge policy submission]</w:t>
      </w:r>
    </w:p>
    <w:p w14:paraId="657A31EC" w14:textId="77777777" w:rsidR="0057273B" w:rsidRPr="00C54AEE" w:rsidRDefault="0057273B" w:rsidP="0057273B">
      <w:pPr>
        <w:pStyle w:val="ListParagraph"/>
        <w:spacing w:before="240" w:after="240"/>
        <w:rPr>
          <w:rFonts w:ascii="Arial" w:eastAsia="Arial" w:hAnsi="Arial" w:cs="Arial"/>
          <w:color w:val="E36C0A"/>
        </w:rPr>
      </w:pPr>
    </w:p>
    <w:p w14:paraId="1BDA28FE" w14:textId="134DB216" w:rsidR="0057273B" w:rsidRPr="00C54AEE" w:rsidRDefault="0057273B" w:rsidP="0057273B">
      <w:pPr>
        <w:pStyle w:val="ListParagraph"/>
        <w:numPr>
          <w:ilvl w:val="0"/>
          <w:numId w:val="3"/>
        </w:numPr>
        <w:spacing w:before="240" w:after="240" w:line="259" w:lineRule="auto"/>
        <w:rPr>
          <w:rFonts w:ascii="Arial" w:eastAsia="Arial" w:hAnsi="Arial" w:cs="Arial"/>
          <w:color w:val="0070C0"/>
        </w:rPr>
      </w:pPr>
      <w:r w:rsidRPr="00C54AEE">
        <w:rPr>
          <w:rFonts w:ascii="Arial" w:eastAsia="Arial" w:hAnsi="Arial" w:cs="Arial"/>
          <w:color w:val="0070C0"/>
          <w:u w:val="single"/>
        </w:rPr>
        <w:t>Confirmed Substance Use</w:t>
      </w:r>
      <w:r w:rsidRPr="00C54AEE">
        <w:rPr>
          <w:rFonts w:ascii="Arial" w:eastAsia="Arial" w:hAnsi="Arial" w:cs="Arial"/>
          <w:color w:val="0070C0"/>
        </w:rPr>
        <w:t xml:space="preserve">: A </w:t>
      </w:r>
      <w:r w:rsidR="009F0F1A">
        <w:rPr>
          <w:rFonts w:ascii="Arial" w:eastAsia="Arial" w:hAnsi="Arial" w:cs="Arial"/>
          <w:color w:val="0070C0"/>
        </w:rPr>
        <w:t xml:space="preserve">client </w:t>
      </w:r>
      <w:r w:rsidRPr="00C54AEE">
        <w:rPr>
          <w:rFonts w:ascii="Arial" w:eastAsia="Arial" w:hAnsi="Arial" w:cs="Arial"/>
          <w:color w:val="0070C0"/>
        </w:rPr>
        <w:t xml:space="preserve"> is not automatically discharged if a toxicology test </w:t>
      </w:r>
      <w:r w:rsidRPr="00C54AEE">
        <w:rPr>
          <w:rFonts w:ascii="Arial" w:eastAsia="Arial" w:hAnsi="Arial" w:cs="Arial"/>
          <w:color w:val="000000" w:themeColor="text1"/>
        </w:rPr>
        <w:t xml:space="preserve">(also known as drug or urinalysis test) </w:t>
      </w:r>
      <w:r w:rsidRPr="00C54AEE">
        <w:rPr>
          <w:rFonts w:ascii="Arial" w:eastAsia="Arial" w:hAnsi="Arial" w:cs="Arial"/>
          <w:color w:val="0070C0"/>
        </w:rPr>
        <w:t xml:space="preserve">indicates a positive result or if the </w:t>
      </w:r>
      <w:r w:rsidR="00DA6B29">
        <w:rPr>
          <w:rFonts w:ascii="Arial" w:eastAsia="Arial" w:hAnsi="Arial" w:cs="Arial"/>
          <w:color w:val="0070C0"/>
        </w:rPr>
        <w:t>cl</w:t>
      </w:r>
      <w:r w:rsidRPr="00C54AEE">
        <w:rPr>
          <w:rFonts w:ascii="Arial" w:eastAsia="Arial" w:hAnsi="Arial" w:cs="Arial"/>
          <w:color w:val="0070C0"/>
        </w:rPr>
        <w:t xml:space="preserve">ient states that they used substances (regardless of toxicology testing results). </w:t>
      </w:r>
    </w:p>
    <w:p w14:paraId="1B634E39" w14:textId="77777777" w:rsidR="0057273B" w:rsidRPr="00C54AEE" w:rsidRDefault="0057273B" w:rsidP="0057273B">
      <w:pPr>
        <w:pStyle w:val="ListParagraph"/>
        <w:spacing w:before="240" w:after="240"/>
        <w:rPr>
          <w:rFonts w:ascii="Arial" w:eastAsia="Arial" w:hAnsi="Arial" w:cs="Arial"/>
          <w:color w:val="0070C0"/>
        </w:rPr>
      </w:pPr>
    </w:p>
    <w:p w14:paraId="4BBCB227" w14:textId="77777777" w:rsidR="0057273B" w:rsidRPr="00C54AEE" w:rsidRDefault="0057273B" w:rsidP="0057273B">
      <w:pPr>
        <w:pStyle w:val="ListParagraph"/>
        <w:numPr>
          <w:ilvl w:val="1"/>
          <w:numId w:val="3"/>
        </w:numPr>
        <w:spacing w:before="240" w:after="240"/>
        <w:rPr>
          <w:rFonts w:ascii="Arial" w:eastAsia="Arial" w:hAnsi="Arial" w:cs="Arial"/>
          <w:color w:val="0070C0"/>
        </w:rPr>
      </w:pPr>
      <w:r w:rsidRPr="00C54AEE">
        <w:rPr>
          <w:rFonts w:ascii="Arial" w:eastAsia="Arial" w:hAnsi="Arial" w:cs="Arial"/>
          <w:color w:val="0070C0"/>
        </w:rPr>
        <w:t xml:space="preserve">This supports the fact that SUD is a chronic and relapsing health condition that benefits from continued connections to services to facilitate achievement of personalized recovery goals; and </w:t>
      </w:r>
    </w:p>
    <w:p w14:paraId="210B6D05" w14:textId="77777777" w:rsidR="0057273B" w:rsidRPr="00C54AEE" w:rsidRDefault="0057273B" w:rsidP="0057273B">
      <w:pPr>
        <w:pStyle w:val="ListParagraph"/>
        <w:spacing w:before="240" w:after="240"/>
        <w:ind w:left="1440"/>
        <w:rPr>
          <w:rFonts w:ascii="Arial" w:eastAsia="Arial" w:hAnsi="Arial" w:cs="Arial"/>
          <w:color w:val="0070C0"/>
        </w:rPr>
      </w:pPr>
    </w:p>
    <w:p w14:paraId="4E620D0A" w14:textId="42291DE3" w:rsidR="0057273B" w:rsidRPr="00C54AEE" w:rsidRDefault="00DA6B29" w:rsidP="0057273B">
      <w:pPr>
        <w:pStyle w:val="ListParagraph"/>
        <w:numPr>
          <w:ilvl w:val="1"/>
          <w:numId w:val="3"/>
        </w:numPr>
        <w:spacing w:before="240" w:after="240"/>
        <w:rPr>
          <w:rFonts w:ascii="Arial" w:eastAsia="Arial" w:hAnsi="Arial" w:cs="Arial"/>
          <w:color w:val="0070C0"/>
        </w:rPr>
      </w:pPr>
      <w:r>
        <w:rPr>
          <w:rFonts w:ascii="Arial" w:eastAsia="Arial" w:hAnsi="Arial" w:cs="Arial"/>
          <w:color w:val="0070C0"/>
        </w:rPr>
        <w:t>Cl</w:t>
      </w:r>
      <w:r w:rsidR="0057273B" w:rsidRPr="00C54AEE">
        <w:rPr>
          <w:rFonts w:ascii="Arial" w:eastAsia="Arial" w:hAnsi="Arial" w:cs="Arial"/>
          <w:color w:val="0070C0"/>
        </w:rPr>
        <w:t xml:space="preserve">ients are not prevented from receiving services for exhibiting symptoms (use of substances) for the very condition they are in the program to treat. </w:t>
      </w:r>
    </w:p>
    <w:p w14:paraId="229B29A0" w14:textId="77777777" w:rsidR="0057273B" w:rsidRPr="00C54AEE" w:rsidRDefault="0057273B" w:rsidP="0057273B">
      <w:pPr>
        <w:pStyle w:val="ListParagraph"/>
        <w:spacing w:before="240" w:after="240"/>
        <w:ind w:left="1440"/>
        <w:rPr>
          <w:rFonts w:ascii="Arial" w:eastAsia="Arial" w:hAnsi="Arial" w:cs="Arial"/>
          <w:color w:val="0070C0"/>
        </w:rPr>
      </w:pPr>
    </w:p>
    <w:p w14:paraId="3598B5AB" w14:textId="667CC769" w:rsidR="0057273B" w:rsidRPr="00C54AEE" w:rsidRDefault="0057273B" w:rsidP="0057273B">
      <w:pPr>
        <w:pStyle w:val="ListParagraph"/>
        <w:numPr>
          <w:ilvl w:val="0"/>
          <w:numId w:val="3"/>
        </w:numPr>
        <w:spacing w:before="240" w:after="240"/>
        <w:rPr>
          <w:rFonts w:ascii="Arial" w:eastAsia="Arial" w:hAnsi="Arial" w:cs="Arial"/>
          <w:color w:val="000000" w:themeColor="text1"/>
        </w:rPr>
      </w:pPr>
      <w:r w:rsidRPr="00C54AEE">
        <w:rPr>
          <w:rFonts w:ascii="Arial" w:eastAsia="Arial" w:hAnsi="Arial" w:cs="Arial"/>
          <w:color w:val="0070C0"/>
          <w:u w:val="single"/>
        </w:rPr>
        <w:t>Discharge Determination and Transitions</w:t>
      </w:r>
      <w:r w:rsidRPr="00C54AEE">
        <w:rPr>
          <w:rFonts w:ascii="Arial" w:eastAsia="Arial" w:hAnsi="Arial" w:cs="Arial"/>
          <w:color w:val="0070C0"/>
        </w:rPr>
        <w:t xml:space="preserve">: Staff engage with </w:t>
      </w:r>
      <w:r w:rsidR="00DA6B29">
        <w:rPr>
          <w:rFonts w:ascii="Arial" w:eastAsia="Arial" w:hAnsi="Arial" w:cs="Arial"/>
          <w:color w:val="0070C0"/>
        </w:rPr>
        <w:t>cl</w:t>
      </w:r>
      <w:r w:rsidRPr="00C54AEE">
        <w:rPr>
          <w:rFonts w:ascii="Arial" w:eastAsia="Arial" w:hAnsi="Arial" w:cs="Arial"/>
          <w:color w:val="0070C0"/>
        </w:rPr>
        <w:t>ients throughout the treatment process to encourage connections to SUD services when transitioning / discharging from their current level of care.</w:t>
      </w:r>
      <w:r w:rsidRPr="00C54AEE">
        <w:rPr>
          <w:rFonts w:ascii="Arial" w:eastAsia="Arial" w:hAnsi="Arial" w:cs="Arial"/>
          <w:color w:val="000000" w:themeColor="text1"/>
        </w:rPr>
        <w:t xml:space="preserve"> </w:t>
      </w:r>
    </w:p>
    <w:p w14:paraId="3E7E3318" w14:textId="77777777" w:rsidR="0057273B" w:rsidRPr="00C54AEE" w:rsidRDefault="0057273B" w:rsidP="0057273B">
      <w:pPr>
        <w:pStyle w:val="ListParagraph"/>
        <w:spacing w:before="240" w:after="240"/>
        <w:rPr>
          <w:rFonts w:ascii="Arial" w:eastAsia="Arial" w:hAnsi="Arial" w:cs="Arial"/>
          <w:color w:val="000000" w:themeColor="text1"/>
        </w:rPr>
      </w:pPr>
    </w:p>
    <w:p w14:paraId="0A7AEE9F" w14:textId="7E2D3BAD" w:rsidR="0057273B" w:rsidRPr="00C54AEE" w:rsidRDefault="0057273B" w:rsidP="0057273B">
      <w:pPr>
        <w:pStyle w:val="ListParagraph"/>
        <w:numPr>
          <w:ilvl w:val="1"/>
          <w:numId w:val="3"/>
        </w:numPr>
        <w:spacing w:before="240" w:after="240"/>
        <w:rPr>
          <w:rFonts w:ascii="Arial" w:eastAsia="Arial" w:hAnsi="Arial" w:cs="Arial"/>
          <w:color w:val="0070C0"/>
        </w:rPr>
      </w:pPr>
      <w:r w:rsidRPr="00C54AEE">
        <w:rPr>
          <w:rFonts w:ascii="Arial" w:eastAsia="Arial" w:hAnsi="Arial" w:cs="Arial"/>
          <w:color w:val="0070C0"/>
        </w:rPr>
        <w:t xml:space="preserve">Before discharge or transition to a higher or lower level of care is determined, steps must be taken with the </w:t>
      </w:r>
      <w:r w:rsidR="009C7EA2">
        <w:rPr>
          <w:rFonts w:ascii="Arial" w:eastAsia="Arial" w:hAnsi="Arial" w:cs="Arial"/>
          <w:color w:val="0070C0"/>
        </w:rPr>
        <w:t>cl</w:t>
      </w:r>
      <w:r w:rsidRPr="00C54AEE">
        <w:rPr>
          <w:rFonts w:ascii="Arial" w:eastAsia="Arial" w:hAnsi="Arial" w:cs="Arial"/>
          <w:color w:val="0070C0"/>
        </w:rPr>
        <w:t xml:space="preserve">ient and the treatment team to confirm that the </w:t>
      </w:r>
      <w:r w:rsidR="009C7EA2">
        <w:rPr>
          <w:rFonts w:ascii="Arial" w:eastAsia="Arial" w:hAnsi="Arial" w:cs="Arial"/>
          <w:color w:val="0070C0"/>
        </w:rPr>
        <w:t>cl</w:t>
      </w:r>
      <w:r w:rsidRPr="00C54AEE">
        <w:rPr>
          <w:rFonts w:ascii="Arial" w:eastAsia="Arial" w:hAnsi="Arial" w:cs="Arial"/>
          <w:color w:val="0070C0"/>
        </w:rPr>
        <w:t xml:space="preserve">ient cannot best be served through continuation of services and adjustment of treatment and recovery goals, including when a </w:t>
      </w:r>
      <w:r w:rsidR="00DA6B29">
        <w:rPr>
          <w:rFonts w:ascii="Arial" w:eastAsia="Arial" w:hAnsi="Arial" w:cs="Arial"/>
          <w:color w:val="0070C0"/>
        </w:rPr>
        <w:t>cl</w:t>
      </w:r>
      <w:r w:rsidRPr="00C54AEE">
        <w:rPr>
          <w:rFonts w:ascii="Arial" w:eastAsia="Arial" w:hAnsi="Arial" w:cs="Arial"/>
          <w:color w:val="0070C0"/>
        </w:rPr>
        <w:t xml:space="preserve">ient changes their abstinence goals. </w:t>
      </w:r>
    </w:p>
    <w:p w14:paraId="29210781" w14:textId="77777777" w:rsidR="0057273B" w:rsidRPr="00C54AEE" w:rsidRDefault="0057273B" w:rsidP="0057273B">
      <w:pPr>
        <w:pStyle w:val="ListParagraph"/>
        <w:spacing w:before="240" w:after="240"/>
        <w:ind w:left="1440"/>
        <w:rPr>
          <w:rFonts w:ascii="Arial" w:eastAsia="Arial" w:hAnsi="Arial" w:cs="Arial"/>
          <w:color w:val="0070C0"/>
        </w:rPr>
      </w:pPr>
    </w:p>
    <w:p w14:paraId="7329AD1D" w14:textId="18876D93" w:rsidR="0057273B" w:rsidRPr="00C54AEE" w:rsidRDefault="00DA6B29" w:rsidP="0057273B">
      <w:pPr>
        <w:pStyle w:val="ListParagraph"/>
        <w:numPr>
          <w:ilvl w:val="0"/>
          <w:numId w:val="2"/>
        </w:numPr>
        <w:spacing w:before="240" w:after="240"/>
        <w:rPr>
          <w:rFonts w:ascii="Arial" w:eastAsia="Arial" w:hAnsi="Arial" w:cs="Arial"/>
          <w:color w:val="000000" w:themeColor="text1"/>
        </w:rPr>
      </w:pPr>
      <w:r>
        <w:rPr>
          <w:rFonts w:ascii="Arial" w:eastAsia="Arial" w:hAnsi="Arial" w:cs="Arial"/>
          <w:color w:val="000000" w:themeColor="text1"/>
        </w:rPr>
        <w:t>Cl</w:t>
      </w:r>
      <w:r w:rsidR="0057273B" w:rsidRPr="00C54AEE">
        <w:rPr>
          <w:rFonts w:ascii="Arial" w:eastAsia="Arial" w:hAnsi="Arial" w:cs="Arial"/>
          <w:color w:val="000000" w:themeColor="text1"/>
        </w:rPr>
        <w:t xml:space="preserve">ients are offered crisis intervention and individual counseling when appropriate to support their physical and emotional wellbeing, including exploring their current treatment and recovery goals. </w:t>
      </w:r>
    </w:p>
    <w:p w14:paraId="20E315CB" w14:textId="77777777" w:rsidR="0057273B" w:rsidRPr="00C54AEE" w:rsidRDefault="0057273B" w:rsidP="0057273B">
      <w:pPr>
        <w:pStyle w:val="ListParagraph"/>
        <w:spacing w:before="240" w:after="240"/>
        <w:ind w:left="2520"/>
        <w:rPr>
          <w:rFonts w:ascii="Arial" w:eastAsia="Arial" w:hAnsi="Arial" w:cs="Arial"/>
          <w:color w:val="000000" w:themeColor="text1"/>
        </w:rPr>
      </w:pPr>
    </w:p>
    <w:p w14:paraId="42C7C1B8" w14:textId="77777777" w:rsidR="0057273B" w:rsidRPr="00C54AEE" w:rsidRDefault="0057273B" w:rsidP="0057273B">
      <w:pPr>
        <w:pStyle w:val="ListParagraph"/>
        <w:numPr>
          <w:ilvl w:val="0"/>
          <w:numId w:val="2"/>
        </w:numPr>
        <w:spacing w:before="240" w:after="240"/>
        <w:rPr>
          <w:rFonts w:ascii="Arial" w:eastAsia="Arial" w:hAnsi="Arial" w:cs="Arial"/>
          <w:color w:val="0070C0"/>
        </w:rPr>
      </w:pPr>
      <w:r w:rsidRPr="00C54AEE">
        <w:rPr>
          <w:rFonts w:ascii="Arial" w:eastAsia="Arial" w:hAnsi="Arial" w:cs="Arial"/>
          <w:color w:val="0070C0"/>
        </w:rPr>
        <w:t xml:space="preserve">Individuals who lapse are still eligible to continue to receive care within the program, provided that there are no acute medical or behavioral symptoms requiring resolution at a different level of care. </w:t>
      </w:r>
    </w:p>
    <w:p w14:paraId="045F99CC" w14:textId="77777777" w:rsidR="0057273B" w:rsidRPr="00C54AEE" w:rsidRDefault="0057273B" w:rsidP="0057273B">
      <w:pPr>
        <w:pStyle w:val="ListParagraph"/>
        <w:spacing w:before="240" w:after="240"/>
        <w:ind w:left="2520"/>
        <w:rPr>
          <w:rFonts w:ascii="Arial" w:eastAsia="Arial" w:hAnsi="Arial" w:cs="Arial"/>
          <w:color w:val="0070C0"/>
        </w:rPr>
      </w:pPr>
    </w:p>
    <w:p w14:paraId="629BD470" w14:textId="65165B9B" w:rsidR="0057273B" w:rsidRPr="00C54AEE" w:rsidRDefault="009C7EA2" w:rsidP="0057273B">
      <w:pPr>
        <w:pStyle w:val="ListParagraph"/>
        <w:numPr>
          <w:ilvl w:val="4"/>
          <w:numId w:val="2"/>
        </w:numPr>
        <w:spacing w:before="240" w:after="240"/>
        <w:rPr>
          <w:rFonts w:ascii="Arial" w:eastAsia="Arial" w:hAnsi="Arial" w:cs="Arial"/>
          <w:color w:val="0070C0"/>
        </w:rPr>
      </w:pPr>
      <w:r>
        <w:rPr>
          <w:rFonts w:ascii="Arial" w:eastAsia="Arial" w:hAnsi="Arial" w:cs="Arial"/>
          <w:color w:val="0070C0"/>
        </w:rPr>
        <w:t>Cl</w:t>
      </w:r>
      <w:r w:rsidR="0057273B" w:rsidRPr="00C54AEE">
        <w:rPr>
          <w:rFonts w:ascii="Arial" w:eastAsia="Arial" w:hAnsi="Arial" w:cs="Arial"/>
          <w:color w:val="0070C0"/>
        </w:rPr>
        <w:t xml:space="preserve">ients who lapse are not automatically transferred or discharged to emergency services, withdrawal management, or hospital settings unless the </w:t>
      </w:r>
      <w:r w:rsidR="001E7E3B">
        <w:rPr>
          <w:rFonts w:ascii="Arial" w:eastAsia="Arial" w:hAnsi="Arial" w:cs="Arial"/>
          <w:color w:val="0070C0"/>
        </w:rPr>
        <w:t>client</w:t>
      </w:r>
      <w:r w:rsidR="0057273B" w:rsidRPr="00C54AEE">
        <w:rPr>
          <w:rFonts w:ascii="Arial" w:eastAsia="Arial" w:hAnsi="Arial" w:cs="Arial"/>
          <w:color w:val="0070C0"/>
        </w:rPr>
        <w:t xml:space="preserve"> has medical symptoms that these levels of care are necessary to resolve. </w:t>
      </w:r>
    </w:p>
    <w:p w14:paraId="0F31C8C6" w14:textId="77777777" w:rsidR="0057273B" w:rsidRPr="00C54AEE" w:rsidRDefault="0057273B" w:rsidP="0057273B">
      <w:pPr>
        <w:pStyle w:val="ListParagraph"/>
        <w:spacing w:before="240" w:after="240"/>
        <w:ind w:left="3600"/>
        <w:rPr>
          <w:rFonts w:ascii="Arial" w:eastAsia="Arial" w:hAnsi="Arial" w:cs="Arial"/>
          <w:color w:val="0070C0"/>
        </w:rPr>
      </w:pPr>
    </w:p>
    <w:p w14:paraId="03EFFF9E" w14:textId="589060FE" w:rsidR="0057273B" w:rsidRPr="00C54AEE" w:rsidRDefault="0057273B" w:rsidP="0057273B">
      <w:pPr>
        <w:pStyle w:val="ListParagraph"/>
        <w:numPr>
          <w:ilvl w:val="4"/>
          <w:numId w:val="2"/>
        </w:numPr>
        <w:spacing w:before="240" w:after="240"/>
        <w:rPr>
          <w:rFonts w:ascii="Arial" w:eastAsia="Arial" w:hAnsi="Arial" w:cs="Arial"/>
          <w:color w:val="0070C0"/>
        </w:rPr>
      </w:pPr>
      <w:r w:rsidRPr="00C54AEE">
        <w:rPr>
          <w:rFonts w:ascii="Arial" w:eastAsia="Arial" w:hAnsi="Arial" w:cs="Arial"/>
          <w:color w:val="0070C0"/>
        </w:rPr>
        <w:t xml:space="preserve">It is not a standard practice to refer </w:t>
      </w:r>
      <w:r w:rsidR="009C7EA2">
        <w:rPr>
          <w:rFonts w:ascii="Arial" w:eastAsia="Arial" w:hAnsi="Arial" w:cs="Arial"/>
          <w:color w:val="0070C0"/>
        </w:rPr>
        <w:t>cl</w:t>
      </w:r>
      <w:r w:rsidRPr="00C54AEE">
        <w:rPr>
          <w:rFonts w:ascii="Arial" w:eastAsia="Arial" w:hAnsi="Arial" w:cs="Arial"/>
          <w:color w:val="0070C0"/>
        </w:rPr>
        <w:t xml:space="preserve">ients for medical clearance solely because of identified substance use and the decision to transfer a </w:t>
      </w:r>
      <w:r w:rsidR="009C7EA2">
        <w:rPr>
          <w:rFonts w:ascii="Arial" w:eastAsia="Arial" w:hAnsi="Arial" w:cs="Arial"/>
          <w:color w:val="0070C0"/>
        </w:rPr>
        <w:t>cl</w:t>
      </w:r>
      <w:r w:rsidRPr="00C54AEE">
        <w:rPr>
          <w:rFonts w:ascii="Arial" w:eastAsia="Arial" w:hAnsi="Arial" w:cs="Arial"/>
          <w:color w:val="0070C0"/>
        </w:rPr>
        <w:t xml:space="preserve">ient is based on what is clinically appropriate for the </w:t>
      </w:r>
      <w:r w:rsidR="001E7E3B">
        <w:rPr>
          <w:rFonts w:ascii="Arial" w:eastAsia="Arial" w:hAnsi="Arial" w:cs="Arial"/>
          <w:color w:val="0070C0"/>
        </w:rPr>
        <w:t>client</w:t>
      </w:r>
      <w:r w:rsidRPr="00C54AEE">
        <w:rPr>
          <w:rFonts w:ascii="Arial" w:eastAsia="Arial" w:hAnsi="Arial" w:cs="Arial"/>
          <w:color w:val="0070C0"/>
        </w:rPr>
        <w:t xml:space="preserve"> as determined through consultation with qualified professions.   </w:t>
      </w:r>
    </w:p>
    <w:p w14:paraId="292DFFE8" w14:textId="77777777" w:rsidR="0057273B" w:rsidRPr="00C54AEE" w:rsidRDefault="0057273B" w:rsidP="0057273B">
      <w:pPr>
        <w:pStyle w:val="ListParagraph"/>
        <w:spacing w:before="240" w:after="240"/>
        <w:ind w:left="3600"/>
        <w:rPr>
          <w:rFonts w:ascii="Arial" w:eastAsia="Arial" w:hAnsi="Arial" w:cs="Arial"/>
          <w:color w:val="0070C0"/>
        </w:rPr>
      </w:pPr>
    </w:p>
    <w:p w14:paraId="64BF20E6" w14:textId="2994F314" w:rsidR="0057273B" w:rsidRPr="00C54AEE" w:rsidRDefault="00E03997" w:rsidP="0057273B">
      <w:pPr>
        <w:pStyle w:val="ListParagraph"/>
        <w:numPr>
          <w:ilvl w:val="4"/>
          <w:numId w:val="2"/>
        </w:numPr>
        <w:spacing w:before="240" w:after="240"/>
        <w:rPr>
          <w:rFonts w:ascii="Arial" w:eastAsia="Arial" w:hAnsi="Arial" w:cs="Arial"/>
          <w:color w:val="000000" w:themeColor="text1"/>
        </w:rPr>
      </w:pPr>
      <w:r>
        <w:rPr>
          <w:rFonts w:ascii="Arial" w:eastAsia="Arial" w:hAnsi="Arial" w:cs="Arial"/>
          <w:color w:val="000000" w:themeColor="text1"/>
        </w:rPr>
        <w:t>Cl</w:t>
      </w:r>
      <w:r w:rsidR="0057273B" w:rsidRPr="00C54AEE">
        <w:rPr>
          <w:rFonts w:ascii="Arial" w:eastAsia="Arial" w:hAnsi="Arial" w:cs="Arial"/>
          <w:color w:val="000000" w:themeColor="text1"/>
        </w:rPr>
        <w:t xml:space="preserve">ients who lapse and remain in the program are provided a dedicated resting/sleeping area temporarily to facilitate improved staff monitoring when this supports the safety and comfort of the </w:t>
      </w:r>
      <w:r w:rsidR="001E7E3B">
        <w:rPr>
          <w:rFonts w:ascii="Arial" w:eastAsia="Arial" w:hAnsi="Arial" w:cs="Arial"/>
          <w:color w:val="000000" w:themeColor="text1"/>
        </w:rPr>
        <w:t>client</w:t>
      </w:r>
      <w:r w:rsidR="0057273B" w:rsidRPr="00C54AEE">
        <w:rPr>
          <w:rFonts w:ascii="Arial" w:eastAsia="Arial" w:hAnsi="Arial" w:cs="Arial"/>
          <w:color w:val="000000" w:themeColor="text1"/>
        </w:rPr>
        <w:t xml:space="preserve"> and other residents.  </w:t>
      </w:r>
    </w:p>
    <w:p w14:paraId="135E0B8C" w14:textId="77777777" w:rsidR="0057273B" w:rsidRPr="00C54AEE" w:rsidRDefault="0057273B" w:rsidP="0057273B">
      <w:pPr>
        <w:pStyle w:val="ListParagraph"/>
        <w:spacing w:before="240" w:after="240"/>
        <w:ind w:left="3600"/>
        <w:rPr>
          <w:rFonts w:ascii="Arial" w:eastAsia="Arial" w:hAnsi="Arial" w:cs="Arial"/>
          <w:color w:val="000000" w:themeColor="text1"/>
        </w:rPr>
      </w:pPr>
    </w:p>
    <w:p w14:paraId="19EDB43B" w14:textId="160611E2" w:rsidR="0057273B" w:rsidRPr="00C54AEE" w:rsidRDefault="0057273B" w:rsidP="0057273B">
      <w:pPr>
        <w:pStyle w:val="ListParagraph"/>
        <w:numPr>
          <w:ilvl w:val="1"/>
          <w:numId w:val="3"/>
        </w:numPr>
        <w:spacing w:before="240" w:after="240"/>
        <w:rPr>
          <w:rFonts w:ascii="Arial" w:eastAsia="Arial" w:hAnsi="Arial" w:cs="Arial"/>
          <w:color w:val="000000" w:themeColor="text1"/>
        </w:rPr>
      </w:pPr>
      <w:r w:rsidRPr="00C54AEE">
        <w:rPr>
          <w:rFonts w:ascii="Arial" w:eastAsia="Arial" w:hAnsi="Arial" w:cs="Arial"/>
          <w:color w:val="000000" w:themeColor="text1"/>
        </w:rPr>
        <w:t xml:space="preserve">When it is clinically appropriate for a </w:t>
      </w:r>
      <w:r w:rsidR="00E03997">
        <w:rPr>
          <w:rFonts w:ascii="Arial" w:eastAsia="Arial" w:hAnsi="Arial" w:cs="Arial"/>
          <w:color w:val="000000" w:themeColor="text1"/>
        </w:rPr>
        <w:t>cl</w:t>
      </w:r>
      <w:r w:rsidRPr="00C54AEE">
        <w:rPr>
          <w:rFonts w:ascii="Arial" w:eastAsia="Arial" w:hAnsi="Arial" w:cs="Arial"/>
          <w:color w:val="000000" w:themeColor="text1"/>
        </w:rPr>
        <w:t xml:space="preserve">ient to transition to another level of care, the following steps are taken: </w:t>
      </w:r>
    </w:p>
    <w:p w14:paraId="4F280204" w14:textId="77777777" w:rsidR="0057273B" w:rsidRPr="00C54AEE" w:rsidRDefault="0057273B" w:rsidP="0057273B">
      <w:pPr>
        <w:pStyle w:val="ListParagraph"/>
        <w:spacing w:before="240" w:after="240"/>
        <w:ind w:left="1440"/>
        <w:rPr>
          <w:rFonts w:ascii="Arial" w:eastAsia="Arial" w:hAnsi="Arial" w:cs="Arial"/>
          <w:color w:val="000000" w:themeColor="text1"/>
        </w:rPr>
      </w:pPr>
    </w:p>
    <w:p w14:paraId="4CE23156" w14:textId="61CE70B3" w:rsidR="0057273B" w:rsidRPr="00C54AEE" w:rsidRDefault="00E03997" w:rsidP="0057273B">
      <w:pPr>
        <w:pStyle w:val="ListParagraph"/>
        <w:numPr>
          <w:ilvl w:val="2"/>
          <w:numId w:val="3"/>
        </w:numPr>
        <w:spacing w:before="240" w:after="240"/>
        <w:rPr>
          <w:rFonts w:ascii="Arial" w:eastAsia="Arial" w:hAnsi="Arial" w:cs="Arial"/>
          <w:color w:val="000000" w:themeColor="text1"/>
        </w:rPr>
      </w:pPr>
      <w:r>
        <w:rPr>
          <w:rFonts w:ascii="Arial" w:eastAsia="Arial" w:hAnsi="Arial" w:cs="Arial"/>
          <w:color w:val="000000" w:themeColor="text1"/>
        </w:rPr>
        <w:t>Cl</w:t>
      </w:r>
      <w:r w:rsidR="0057273B" w:rsidRPr="00C54AEE">
        <w:rPr>
          <w:rFonts w:ascii="Arial" w:eastAsia="Arial" w:hAnsi="Arial" w:cs="Arial"/>
          <w:color w:val="000000" w:themeColor="text1"/>
        </w:rPr>
        <w:t xml:space="preserve">ients are connected via Warm Handoff to a different level of care if a different intensity or structure for services is needed to better manage and support a </w:t>
      </w:r>
      <w:r w:rsidR="00B46C0D">
        <w:rPr>
          <w:rFonts w:ascii="Arial" w:eastAsia="Arial" w:hAnsi="Arial" w:cs="Arial"/>
          <w:color w:val="000000" w:themeColor="text1"/>
        </w:rPr>
        <w:t>cl</w:t>
      </w:r>
      <w:r w:rsidR="0057273B" w:rsidRPr="00C54AEE">
        <w:rPr>
          <w:rFonts w:ascii="Arial" w:eastAsia="Arial" w:hAnsi="Arial" w:cs="Arial"/>
          <w:color w:val="000000" w:themeColor="text1"/>
        </w:rPr>
        <w:t xml:space="preserve">ient’s treatment goals. This is either at </w:t>
      </w:r>
      <w:r w:rsidR="0057273B" w:rsidRPr="00C54AEE">
        <w:rPr>
          <w:rFonts w:ascii="Arial" w:eastAsia="Arial" w:hAnsi="Arial" w:cs="Arial"/>
          <w:color w:val="E36C0A"/>
        </w:rPr>
        <w:t>[insert your agency name]</w:t>
      </w:r>
      <w:r w:rsidR="0057273B" w:rsidRPr="00C54AEE">
        <w:rPr>
          <w:rFonts w:ascii="Arial" w:eastAsia="Arial" w:hAnsi="Arial" w:cs="Arial"/>
          <w:color w:val="0070C0"/>
        </w:rPr>
        <w:t xml:space="preserve"> </w:t>
      </w:r>
      <w:r w:rsidR="0057273B" w:rsidRPr="00C54AEE">
        <w:rPr>
          <w:rFonts w:ascii="Arial" w:eastAsia="Arial" w:hAnsi="Arial" w:cs="Arial"/>
          <w:color w:val="000000" w:themeColor="text1"/>
        </w:rPr>
        <w:t>or another treatment provider</w:t>
      </w:r>
      <w:r w:rsidR="003F3DF4">
        <w:rPr>
          <w:rFonts w:ascii="Arial" w:eastAsia="Arial" w:hAnsi="Arial" w:cs="Arial"/>
          <w:color w:val="000000" w:themeColor="text1"/>
        </w:rPr>
        <w:t xml:space="preserve"> agency</w:t>
      </w:r>
      <w:r w:rsidR="0057273B" w:rsidRPr="00C54AEE">
        <w:rPr>
          <w:rFonts w:ascii="Arial" w:eastAsia="Arial" w:hAnsi="Arial" w:cs="Arial"/>
          <w:color w:val="000000" w:themeColor="text1"/>
        </w:rPr>
        <w:t xml:space="preserve"> if the needed level of care is not available or preferred.</w:t>
      </w:r>
    </w:p>
    <w:p w14:paraId="1C8BA0F0" w14:textId="77777777" w:rsidR="0057273B" w:rsidRPr="00C54AEE" w:rsidRDefault="0057273B" w:rsidP="0057273B">
      <w:pPr>
        <w:pStyle w:val="ListParagraph"/>
        <w:spacing w:before="240" w:after="240"/>
        <w:ind w:left="2520"/>
        <w:rPr>
          <w:rFonts w:ascii="Arial" w:eastAsia="Arial" w:hAnsi="Arial" w:cs="Arial"/>
          <w:color w:val="000000" w:themeColor="text1"/>
        </w:rPr>
      </w:pPr>
    </w:p>
    <w:p w14:paraId="33A9D1DC" w14:textId="1F3F2EEF" w:rsidR="0057273B" w:rsidRPr="00C54AEE" w:rsidRDefault="00E03997" w:rsidP="0057273B">
      <w:pPr>
        <w:pStyle w:val="ListParagraph"/>
        <w:numPr>
          <w:ilvl w:val="2"/>
          <w:numId w:val="3"/>
        </w:numPr>
        <w:spacing w:before="240" w:after="240"/>
        <w:rPr>
          <w:rFonts w:ascii="Arial" w:eastAsia="Arial" w:hAnsi="Arial" w:cs="Arial"/>
          <w:color w:val="0070C0"/>
        </w:rPr>
      </w:pPr>
      <w:r>
        <w:rPr>
          <w:rFonts w:ascii="Arial" w:eastAsia="Arial" w:hAnsi="Arial" w:cs="Arial"/>
          <w:color w:val="0070C0"/>
        </w:rPr>
        <w:t>Cl</w:t>
      </w:r>
      <w:r w:rsidR="0057273B" w:rsidRPr="00C54AEE">
        <w:rPr>
          <w:rFonts w:ascii="Arial" w:eastAsia="Arial" w:hAnsi="Arial" w:cs="Arial"/>
          <w:color w:val="0070C0"/>
        </w:rPr>
        <w:t xml:space="preserve">ients are connected via Warm Handoff to Recovery Services offered by </w:t>
      </w:r>
      <w:r w:rsidR="0057273B" w:rsidRPr="00C54AEE">
        <w:rPr>
          <w:rFonts w:ascii="Arial" w:eastAsia="Arial" w:hAnsi="Arial" w:cs="Arial"/>
          <w:color w:val="E36C0A"/>
        </w:rPr>
        <w:t>[insert your agency name]</w:t>
      </w:r>
      <w:r w:rsidR="0057273B" w:rsidRPr="00C54AEE">
        <w:rPr>
          <w:rFonts w:ascii="Arial" w:eastAsia="Arial" w:hAnsi="Arial" w:cs="Arial"/>
          <w:color w:val="0070C0"/>
        </w:rPr>
        <w:t xml:space="preserve"> when these services are clinically appropriate and desired by the </w:t>
      </w:r>
      <w:r w:rsidR="00B46C0D">
        <w:rPr>
          <w:rFonts w:ascii="Arial" w:eastAsia="Arial" w:hAnsi="Arial" w:cs="Arial"/>
          <w:color w:val="0070C0"/>
        </w:rPr>
        <w:t>cl</w:t>
      </w:r>
      <w:r w:rsidR="0057273B" w:rsidRPr="00C54AEE">
        <w:rPr>
          <w:rFonts w:ascii="Arial" w:eastAsia="Arial" w:hAnsi="Arial" w:cs="Arial"/>
          <w:color w:val="0070C0"/>
        </w:rPr>
        <w:t xml:space="preserve">ient. </w:t>
      </w:r>
    </w:p>
    <w:p w14:paraId="14E4A104" w14:textId="77777777" w:rsidR="0057273B" w:rsidRPr="00C54AEE" w:rsidRDefault="0057273B" w:rsidP="0057273B">
      <w:pPr>
        <w:pStyle w:val="ListParagraph"/>
        <w:spacing w:before="240" w:after="240"/>
        <w:ind w:left="2520"/>
        <w:rPr>
          <w:rFonts w:ascii="Arial" w:eastAsia="Arial" w:hAnsi="Arial" w:cs="Arial"/>
          <w:color w:val="0070C0"/>
        </w:rPr>
      </w:pPr>
    </w:p>
    <w:p w14:paraId="2201E3DB" w14:textId="196B5CCB" w:rsidR="0057273B" w:rsidRPr="00C54AEE" w:rsidRDefault="0057273B" w:rsidP="0057273B">
      <w:pPr>
        <w:pStyle w:val="ListParagraph"/>
        <w:numPr>
          <w:ilvl w:val="2"/>
          <w:numId w:val="3"/>
        </w:numPr>
        <w:spacing w:before="240" w:after="240"/>
        <w:contextualSpacing w:val="0"/>
        <w:rPr>
          <w:rFonts w:ascii="Arial" w:eastAsia="Arial" w:hAnsi="Arial" w:cs="Arial"/>
          <w:color w:val="0070C0"/>
        </w:rPr>
      </w:pPr>
      <w:r w:rsidRPr="00C54AEE">
        <w:rPr>
          <w:rFonts w:ascii="Arial" w:eastAsia="Arial" w:hAnsi="Arial" w:cs="Arial"/>
          <w:color w:val="0070C0"/>
        </w:rPr>
        <w:t xml:space="preserve">Staff ensure that </w:t>
      </w:r>
      <w:r w:rsidR="00896C76">
        <w:rPr>
          <w:rFonts w:ascii="Arial" w:eastAsia="Arial" w:hAnsi="Arial" w:cs="Arial"/>
          <w:color w:val="0070C0"/>
        </w:rPr>
        <w:t>clients</w:t>
      </w:r>
      <w:r w:rsidRPr="00C54AEE">
        <w:rPr>
          <w:rFonts w:ascii="Arial" w:eastAsia="Arial" w:hAnsi="Arial" w:cs="Arial"/>
          <w:color w:val="0070C0"/>
        </w:rPr>
        <w:t xml:space="preserve"> who receive services in their preferred language via staff fluent in speaking the </w:t>
      </w:r>
      <w:r w:rsidR="00B46C0D">
        <w:rPr>
          <w:rFonts w:ascii="Arial" w:eastAsia="Arial" w:hAnsi="Arial" w:cs="Arial"/>
          <w:color w:val="0070C0"/>
        </w:rPr>
        <w:t>cl</w:t>
      </w:r>
      <w:r w:rsidRPr="00C54AEE">
        <w:rPr>
          <w:rFonts w:ascii="Arial" w:eastAsia="Arial" w:hAnsi="Arial" w:cs="Arial"/>
          <w:color w:val="0070C0"/>
        </w:rPr>
        <w:t xml:space="preserve">ient’s preferred language (or through an interpreter) are connected with ongoing services that are linguistically responsive to the </w:t>
      </w:r>
      <w:r w:rsidR="00B46C0D">
        <w:rPr>
          <w:rFonts w:ascii="Arial" w:eastAsia="Arial" w:hAnsi="Arial" w:cs="Arial"/>
          <w:color w:val="0070C0"/>
        </w:rPr>
        <w:t>cl</w:t>
      </w:r>
      <w:r w:rsidRPr="00C54AEE">
        <w:rPr>
          <w:rFonts w:ascii="Arial" w:eastAsia="Arial" w:hAnsi="Arial" w:cs="Arial"/>
          <w:color w:val="0070C0"/>
        </w:rPr>
        <w:t xml:space="preserve">ient’s needs. </w:t>
      </w:r>
    </w:p>
    <w:p w14:paraId="3D8F1463" w14:textId="761B9B61" w:rsidR="0057273B" w:rsidRPr="00C54AEE" w:rsidRDefault="0057273B" w:rsidP="0057273B">
      <w:pPr>
        <w:pStyle w:val="ListParagraph"/>
        <w:numPr>
          <w:ilvl w:val="0"/>
          <w:numId w:val="3"/>
        </w:numPr>
        <w:spacing w:before="240" w:after="240"/>
        <w:contextualSpacing w:val="0"/>
        <w:rPr>
          <w:rFonts w:ascii="Arial" w:eastAsia="Arial" w:hAnsi="Arial" w:cs="Arial"/>
          <w:color w:val="0070C0"/>
        </w:rPr>
      </w:pPr>
      <w:r w:rsidRPr="00C54AEE">
        <w:rPr>
          <w:rFonts w:ascii="Arial" w:eastAsia="Arial" w:hAnsi="Arial" w:cs="Arial"/>
          <w:color w:val="0070C0"/>
          <w:u w:val="single"/>
        </w:rPr>
        <w:t>Medi-Cal Enrollment Status</w:t>
      </w:r>
      <w:r w:rsidRPr="00C54AEE">
        <w:rPr>
          <w:rFonts w:ascii="Arial" w:eastAsia="Arial" w:hAnsi="Arial" w:cs="Arial"/>
          <w:color w:val="0070C0"/>
        </w:rPr>
        <w:t xml:space="preserve">: </w:t>
      </w:r>
      <w:r w:rsidRPr="00C54AEE">
        <w:rPr>
          <w:rFonts w:ascii="Arial" w:eastAsia="Arial" w:hAnsi="Arial" w:cs="Arial"/>
          <w:color w:val="E36C0A"/>
        </w:rPr>
        <w:t>[insert agency name]</w:t>
      </w:r>
      <w:r w:rsidRPr="00C54AEE">
        <w:rPr>
          <w:rFonts w:ascii="Arial" w:eastAsia="Arial" w:hAnsi="Arial" w:cs="Arial"/>
          <w:color w:val="0070C0"/>
        </w:rPr>
        <w:t xml:space="preserve"> is required to check that </w:t>
      </w:r>
      <w:r w:rsidR="00B46C0D">
        <w:rPr>
          <w:rFonts w:ascii="Arial" w:eastAsia="Arial" w:hAnsi="Arial" w:cs="Arial"/>
          <w:color w:val="0070C0"/>
        </w:rPr>
        <w:t>cl</w:t>
      </w:r>
      <w:r w:rsidRPr="00C54AEE">
        <w:rPr>
          <w:rFonts w:ascii="Arial" w:eastAsia="Arial" w:hAnsi="Arial" w:cs="Arial"/>
          <w:color w:val="0070C0"/>
        </w:rPr>
        <w:t xml:space="preserve">ients maintain Medi-Cal enrollment on a monthly basis (at minimum). </w:t>
      </w:r>
      <w:r w:rsidRPr="00C54AEE">
        <w:rPr>
          <w:rFonts w:ascii="Arial" w:eastAsia="Arial" w:hAnsi="Arial" w:cs="Arial"/>
          <w:color w:val="E36C0A"/>
        </w:rPr>
        <w:t>[Insert agency specific information on how agency manages Medi-Cal eligibility monthly monitoring or refer to agency existing policy. NOTE: This is reimbursable through the care coordination benefit.]</w:t>
      </w:r>
      <w:r w:rsidRPr="00C54AEE">
        <w:rPr>
          <w:rFonts w:ascii="Arial" w:eastAsia="Arial" w:hAnsi="Arial" w:cs="Arial"/>
          <w:color w:val="0070C0"/>
        </w:rPr>
        <w:t>.</w:t>
      </w:r>
    </w:p>
    <w:p w14:paraId="350DECE9" w14:textId="50FCC12B" w:rsidR="0057273B" w:rsidRPr="00C54AEE" w:rsidRDefault="0057273B" w:rsidP="0057273B">
      <w:pPr>
        <w:pStyle w:val="ListParagraph"/>
        <w:numPr>
          <w:ilvl w:val="1"/>
          <w:numId w:val="3"/>
        </w:numPr>
        <w:spacing w:before="240" w:after="240"/>
        <w:rPr>
          <w:rFonts w:ascii="Arial" w:eastAsia="Arial" w:hAnsi="Arial" w:cs="Arial"/>
          <w:color w:val="0070C0"/>
        </w:rPr>
      </w:pPr>
      <w:r w:rsidRPr="00C54AEE">
        <w:rPr>
          <w:rFonts w:ascii="Arial" w:eastAsia="Arial" w:hAnsi="Arial" w:cs="Arial"/>
          <w:color w:val="0070C0"/>
        </w:rPr>
        <w:lastRenderedPageBreak/>
        <w:t xml:space="preserve">A lapse in Medi-Cal enrollment for </w:t>
      </w:r>
      <w:r w:rsidR="00FF2E8C">
        <w:rPr>
          <w:rFonts w:ascii="Arial" w:eastAsia="Arial" w:hAnsi="Arial" w:cs="Arial"/>
          <w:color w:val="0070C0"/>
        </w:rPr>
        <w:t>cl</w:t>
      </w:r>
      <w:r w:rsidRPr="00C54AEE">
        <w:rPr>
          <w:rFonts w:ascii="Arial" w:eastAsia="Arial" w:hAnsi="Arial" w:cs="Arial"/>
          <w:color w:val="0070C0"/>
        </w:rPr>
        <w:t xml:space="preserve">ients who remain eligible for Medi-Cal is not an allowable reason for discharge. Care coordination services must be provided to support a Medi-Cal eligible </w:t>
      </w:r>
      <w:r w:rsidR="00FF2E8C">
        <w:rPr>
          <w:rFonts w:ascii="Arial" w:eastAsia="Arial" w:hAnsi="Arial" w:cs="Arial"/>
          <w:color w:val="0070C0"/>
        </w:rPr>
        <w:t>cl</w:t>
      </w:r>
      <w:r w:rsidRPr="00C54AEE">
        <w:rPr>
          <w:rFonts w:ascii="Arial" w:eastAsia="Arial" w:hAnsi="Arial" w:cs="Arial"/>
          <w:color w:val="0070C0"/>
        </w:rPr>
        <w:t xml:space="preserve">ient and resolve an interruption in Medi-Cal enrollment concurrently with ongoing services. This is not a responsibility of the </w:t>
      </w:r>
      <w:r w:rsidR="00FF2E8C">
        <w:rPr>
          <w:rFonts w:ascii="Arial" w:eastAsia="Arial" w:hAnsi="Arial" w:cs="Arial"/>
          <w:color w:val="0070C0"/>
        </w:rPr>
        <w:t>cl</w:t>
      </w:r>
      <w:r w:rsidRPr="00C54AEE">
        <w:rPr>
          <w:rFonts w:ascii="Arial" w:eastAsia="Arial" w:hAnsi="Arial" w:cs="Arial"/>
          <w:color w:val="0070C0"/>
        </w:rPr>
        <w:t>ient, their family, or other service provider</w:t>
      </w:r>
      <w:r w:rsidR="003F3DF4">
        <w:rPr>
          <w:rFonts w:ascii="Arial" w:eastAsia="Arial" w:hAnsi="Arial" w:cs="Arial"/>
          <w:color w:val="0070C0"/>
        </w:rPr>
        <w:t xml:space="preserve"> agenci</w:t>
      </w:r>
      <w:r w:rsidR="003F3DF4" w:rsidRPr="00C54AEE">
        <w:rPr>
          <w:rFonts w:ascii="Arial" w:eastAsia="Arial" w:hAnsi="Arial" w:cs="Arial"/>
          <w:color w:val="0070C0"/>
        </w:rPr>
        <w:t>es</w:t>
      </w:r>
      <w:r w:rsidRPr="00C54AEE">
        <w:rPr>
          <w:rFonts w:ascii="Arial" w:eastAsia="Arial" w:hAnsi="Arial" w:cs="Arial"/>
          <w:color w:val="0070C0"/>
        </w:rPr>
        <w:t>.</w:t>
      </w:r>
    </w:p>
    <w:p w14:paraId="72468367" w14:textId="7DB7226F" w:rsidR="0057273B" w:rsidRPr="00C54AEE" w:rsidRDefault="0057273B" w:rsidP="0057273B">
      <w:pPr>
        <w:pStyle w:val="ListParagraph"/>
        <w:numPr>
          <w:ilvl w:val="1"/>
          <w:numId w:val="3"/>
        </w:numPr>
        <w:spacing w:before="240" w:after="240"/>
        <w:rPr>
          <w:rFonts w:ascii="Arial" w:eastAsia="Arial" w:hAnsi="Arial" w:cs="Arial"/>
          <w:color w:val="0070C0"/>
        </w:rPr>
      </w:pPr>
      <w:r w:rsidRPr="00C54AEE">
        <w:rPr>
          <w:rFonts w:ascii="Arial" w:eastAsia="Arial" w:hAnsi="Arial" w:cs="Arial"/>
          <w:color w:val="0070C0"/>
        </w:rPr>
        <w:t xml:space="preserve">A termination of Medi-Cal enrollment due to the </w:t>
      </w:r>
      <w:r w:rsidR="00FF2E8C">
        <w:rPr>
          <w:rFonts w:ascii="Arial" w:eastAsia="Arial" w:hAnsi="Arial" w:cs="Arial"/>
          <w:color w:val="0070C0"/>
        </w:rPr>
        <w:t>cl</w:t>
      </w:r>
      <w:r w:rsidRPr="00C54AEE">
        <w:rPr>
          <w:rFonts w:ascii="Arial" w:eastAsia="Arial" w:hAnsi="Arial" w:cs="Arial"/>
          <w:color w:val="0070C0"/>
        </w:rPr>
        <w:t xml:space="preserve">ient no longer meeting income and other Medi-Cal requirements requires the program to transition the </w:t>
      </w:r>
      <w:r w:rsidR="00FF2E8C">
        <w:rPr>
          <w:rFonts w:ascii="Arial" w:eastAsia="Arial" w:hAnsi="Arial" w:cs="Arial"/>
          <w:color w:val="0070C0"/>
        </w:rPr>
        <w:t>cl</w:t>
      </w:r>
      <w:r w:rsidRPr="00C54AEE">
        <w:rPr>
          <w:rFonts w:ascii="Arial" w:eastAsia="Arial" w:hAnsi="Arial" w:cs="Arial"/>
          <w:color w:val="0070C0"/>
        </w:rPr>
        <w:t xml:space="preserve">ient in one of these ways: </w:t>
      </w:r>
    </w:p>
    <w:p w14:paraId="162C01AE" w14:textId="77777777" w:rsidR="0057273B" w:rsidRPr="00C54AEE" w:rsidRDefault="0057273B" w:rsidP="0057273B">
      <w:pPr>
        <w:pStyle w:val="ListParagraph"/>
        <w:spacing w:before="240" w:after="240"/>
        <w:ind w:left="1440"/>
        <w:rPr>
          <w:rFonts w:ascii="Arial" w:eastAsia="Arial" w:hAnsi="Arial" w:cs="Arial"/>
          <w:color w:val="0070C0"/>
        </w:rPr>
      </w:pPr>
    </w:p>
    <w:p w14:paraId="31491C0C" w14:textId="7D652C05" w:rsidR="0057273B" w:rsidRPr="00C54AEE" w:rsidRDefault="0057273B" w:rsidP="0057273B">
      <w:pPr>
        <w:pStyle w:val="ListParagraph"/>
        <w:numPr>
          <w:ilvl w:val="2"/>
          <w:numId w:val="3"/>
        </w:numPr>
        <w:spacing w:before="240" w:after="240"/>
        <w:rPr>
          <w:rFonts w:ascii="Arial" w:eastAsia="Arial" w:hAnsi="Arial" w:cs="Arial"/>
          <w:color w:val="000000" w:themeColor="text1"/>
        </w:rPr>
      </w:pPr>
      <w:r w:rsidRPr="00C54AEE">
        <w:rPr>
          <w:rFonts w:ascii="Arial" w:eastAsia="Arial" w:hAnsi="Arial" w:cs="Arial"/>
          <w:color w:val="000000" w:themeColor="text1"/>
        </w:rPr>
        <w:t xml:space="preserve">Continue serving the </w:t>
      </w:r>
      <w:r w:rsidR="00FF2E8C">
        <w:rPr>
          <w:rFonts w:ascii="Arial" w:eastAsia="Arial" w:hAnsi="Arial" w:cs="Arial"/>
          <w:color w:val="000000" w:themeColor="text1"/>
        </w:rPr>
        <w:t>cl</w:t>
      </w:r>
      <w:r w:rsidRPr="00C54AEE">
        <w:rPr>
          <w:rFonts w:ascii="Arial" w:eastAsia="Arial" w:hAnsi="Arial" w:cs="Arial"/>
          <w:color w:val="000000" w:themeColor="text1"/>
        </w:rPr>
        <w:t xml:space="preserve">ient under non-Drug Medi-Cal (DMC) funding sources or any available </w:t>
      </w:r>
      <w:r w:rsidR="0090464E">
        <w:rPr>
          <w:rFonts w:ascii="Arial" w:eastAsia="Arial" w:hAnsi="Arial" w:cs="Arial"/>
          <w:color w:val="000000" w:themeColor="text1"/>
        </w:rPr>
        <w:t xml:space="preserve">provider </w:t>
      </w:r>
      <w:r w:rsidRPr="00C54AEE">
        <w:rPr>
          <w:rFonts w:ascii="Arial" w:eastAsia="Arial" w:hAnsi="Arial" w:cs="Arial"/>
          <w:color w:val="000000" w:themeColor="text1"/>
        </w:rPr>
        <w:t xml:space="preserve">agency scholarship to avoid disruption in care. </w:t>
      </w:r>
    </w:p>
    <w:p w14:paraId="5CC5B5CD" w14:textId="77777777" w:rsidR="0057273B" w:rsidRPr="00C54AEE" w:rsidRDefault="0057273B" w:rsidP="0057273B">
      <w:pPr>
        <w:pStyle w:val="ListParagraph"/>
        <w:spacing w:before="240" w:after="240"/>
        <w:ind w:left="2520"/>
        <w:rPr>
          <w:rFonts w:ascii="Arial" w:eastAsia="Arial" w:hAnsi="Arial" w:cs="Arial"/>
          <w:color w:val="000000" w:themeColor="text1"/>
        </w:rPr>
      </w:pPr>
    </w:p>
    <w:p w14:paraId="27DC5137" w14:textId="7C548B00" w:rsidR="0057273B" w:rsidRPr="00C54AEE" w:rsidRDefault="0057273B" w:rsidP="0057273B">
      <w:pPr>
        <w:pStyle w:val="ListParagraph"/>
        <w:numPr>
          <w:ilvl w:val="0"/>
          <w:numId w:val="3"/>
        </w:numPr>
        <w:spacing w:before="240" w:after="240"/>
        <w:rPr>
          <w:rFonts w:ascii="Arial" w:eastAsia="Arial" w:hAnsi="Arial" w:cs="Arial"/>
          <w:color w:val="0070C0"/>
        </w:rPr>
      </w:pPr>
      <w:r w:rsidRPr="00C54AEE">
        <w:rPr>
          <w:rFonts w:ascii="Arial" w:eastAsia="Arial" w:hAnsi="Arial" w:cs="Arial"/>
          <w:color w:val="0070C0"/>
          <w:u w:val="single"/>
        </w:rPr>
        <w:t>Discharge Process</w:t>
      </w:r>
      <w:r w:rsidRPr="00C54AEE">
        <w:rPr>
          <w:rFonts w:ascii="Arial" w:eastAsia="Arial" w:hAnsi="Arial" w:cs="Arial"/>
          <w:color w:val="0070C0"/>
        </w:rPr>
        <w:t xml:space="preserve">: Ensure that the process of transitioning a </w:t>
      </w:r>
      <w:r w:rsidR="00690664">
        <w:rPr>
          <w:rFonts w:ascii="Arial" w:eastAsia="Arial" w:hAnsi="Arial" w:cs="Arial"/>
          <w:color w:val="0070C0"/>
        </w:rPr>
        <w:t>cl</w:t>
      </w:r>
      <w:r w:rsidRPr="00C54AEE">
        <w:rPr>
          <w:rFonts w:ascii="Arial" w:eastAsia="Arial" w:hAnsi="Arial" w:cs="Arial"/>
          <w:color w:val="0070C0"/>
        </w:rPr>
        <w:t xml:space="preserve">ient to another level of care (including Recovery Services) within the </w:t>
      </w:r>
      <w:r w:rsidR="0090464E">
        <w:rPr>
          <w:rFonts w:ascii="Arial" w:eastAsia="Arial" w:hAnsi="Arial" w:cs="Arial"/>
          <w:color w:val="0070C0"/>
        </w:rPr>
        <w:t xml:space="preserve">provider </w:t>
      </w:r>
      <w:r w:rsidRPr="00C54AEE">
        <w:rPr>
          <w:rFonts w:ascii="Arial" w:eastAsia="Arial" w:hAnsi="Arial" w:cs="Arial"/>
          <w:color w:val="0070C0"/>
        </w:rPr>
        <w:t xml:space="preserve">agency or to another </w:t>
      </w:r>
      <w:r w:rsidR="0090464E">
        <w:rPr>
          <w:rFonts w:ascii="Arial" w:eastAsia="Arial" w:hAnsi="Arial" w:cs="Arial"/>
          <w:color w:val="0070C0"/>
        </w:rPr>
        <w:t xml:space="preserve">provider </w:t>
      </w:r>
      <w:r w:rsidRPr="00C54AEE">
        <w:rPr>
          <w:rFonts w:ascii="Arial" w:eastAsia="Arial" w:hAnsi="Arial" w:cs="Arial"/>
          <w:color w:val="0070C0"/>
        </w:rPr>
        <w:t xml:space="preserve">agency or discharging a </w:t>
      </w:r>
      <w:r w:rsidR="00690664">
        <w:rPr>
          <w:rFonts w:ascii="Arial" w:eastAsia="Arial" w:hAnsi="Arial" w:cs="Arial"/>
          <w:color w:val="0070C0"/>
        </w:rPr>
        <w:t>cl</w:t>
      </w:r>
      <w:r w:rsidRPr="00C54AEE">
        <w:rPr>
          <w:rFonts w:ascii="Arial" w:eastAsia="Arial" w:hAnsi="Arial" w:cs="Arial"/>
          <w:color w:val="0070C0"/>
        </w:rPr>
        <w:t xml:space="preserve">ient from all SUD treatment services when requested by the </w:t>
      </w:r>
      <w:r w:rsidR="00690664">
        <w:rPr>
          <w:rFonts w:ascii="Arial" w:eastAsia="Arial" w:hAnsi="Arial" w:cs="Arial"/>
          <w:color w:val="0070C0"/>
        </w:rPr>
        <w:t>cl</w:t>
      </w:r>
      <w:r w:rsidRPr="00C54AEE">
        <w:rPr>
          <w:rFonts w:ascii="Arial" w:eastAsia="Arial" w:hAnsi="Arial" w:cs="Arial"/>
          <w:color w:val="0070C0"/>
        </w:rPr>
        <w:t xml:space="preserve">ient, is collaborative and meets the </w:t>
      </w:r>
      <w:r w:rsidR="00690664">
        <w:rPr>
          <w:rFonts w:ascii="Arial" w:eastAsia="Arial" w:hAnsi="Arial" w:cs="Arial"/>
          <w:color w:val="0070C0"/>
        </w:rPr>
        <w:t>cl</w:t>
      </w:r>
      <w:r w:rsidRPr="00C54AEE">
        <w:rPr>
          <w:rFonts w:ascii="Arial" w:eastAsia="Arial" w:hAnsi="Arial" w:cs="Arial"/>
          <w:color w:val="0070C0"/>
        </w:rPr>
        <w:t>ient needs and preferences. This is to better ensure that the</w:t>
      </w:r>
      <w:r w:rsidR="00690664">
        <w:rPr>
          <w:rFonts w:ascii="Arial" w:eastAsia="Arial" w:hAnsi="Arial" w:cs="Arial"/>
          <w:color w:val="0070C0"/>
        </w:rPr>
        <w:t xml:space="preserve"> cl</w:t>
      </w:r>
      <w:r w:rsidRPr="00C54AEE">
        <w:rPr>
          <w:rFonts w:ascii="Arial" w:eastAsia="Arial" w:hAnsi="Arial" w:cs="Arial"/>
          <w:color w:val="0070C0"/>
        </w:rPr>
        <w:t xml:space="preserve">ient will want to reengage with the program if future services are needed.  </w:t>
      </w:r>
    </w:p>
    <w:p w14:paraId="4A24795B" w14:textId="77777777" w:rsidR="0057273B" w:rsidRPr="00C54AEE" w:rsidRDefault="0057273B" w:rsidP="0057273B">
      <w:pPr>
        <w:pStyle w:val="ListParagraph"/>
        <w:spacing w:before="240" w:after="240"/>
        <w:rPr>
          <w:rFonts w:ascii="Arial" w:eastAsia="Arial" w:hAnsi="Arial" w:cs="Arial"/>
          <w:color w:val="0070C0"/>
        </w:rPr>
      </w:pPr>
    </w:p>
    <w:p w14:paraId="745071BF" w14:textId="77777777" w:rsidR="0057273B" w:rsidRPr="00C54AEE" w:rsidRDefault="0057273B" w:rsidP="0057273B">
      <w:pPr>
        <w:pStyle w:val="ListParagraph"/>
        <w:numPr>
          <w:ilvl w:val="1"/>
          <w:numId w:val="3"/>
        </w:numPr>
        <w:spacing w:before="240" w:after="240"/>
        <w:rPr>
          <w:rFonts w:ascii="Arial" w:eastAsia="Arial" w:hAnsi="Arial" w:cs="Arial"/>
          <w:color w:val="E36C0A"/>
        </w:rPr>
      </w:pPr>
      <w:r w:rsidRPr="00C54AEE">
        <w:rPr>
          <w:rFonts w:ascii="Arial" w:eastAsia="Arial" w:hAnsi="Arial" w:cs="Arial"/>
          <w:color w:val="E36C0A"/>
        </w:rPr>
        <w:t>[Insert agency specific discharge process, documents etc. in alignment with the SAPC Provider Manual]</w:t>
      </w:r>
    </w:p>
    <w:p w14:paraId="4D28967C" w14:textId="77777777" w:rsidR="0057273B" w:rsidRPr="00C54AEE" w:rsidRDefault="0057273B" w:rsidP="0057273B">
      <w:pPr>
        <w:pStyle w:val="ListParagraph"/>
        <w:spacing w:before="240" w:after="240"/>
        <w:ind w:left="1440"/>
        <w:rPr>
          <w:rFonts w:ascii="Arial" w:eastAsia="Arial" w:hAnsi="Arial" w:cs="Arial"/>
          <w:color w:val="E36C0A"/>
        </w:rPr>
      </w:pPr>
    </w:p>
    <w:p w14:paraId="2921F4AE" w14:textId="0CB24E51" w:rsidR="0057273B" w:rsidRPr="00C54AEE" w:rsidRDefault="0057273B" w:rsidP="0057273B">
      <w:pPr>
        <w:pStyle w:val="ListParagraph"/>
        <w:numPr>
          <w:ilvl w:val="0"/>
          <w:numId w:val="3"/>
        </w:numPr>
        <w:spacing w:before="240" w:after="240"/>
        <w:rPr>
          <w:rFonts w:ascii="Arial" w:eastAsia="Arial" w:hAnsi="Arial" w:cs="Arial"/>
          <w:color w:val="000000" w:themeColor="text1"/>
        </w:rPr>
      </w:pPr>
      <w:r w:rsidRPr="00C54AEE">
        <w:rPr>
          <w:rFonts w:ascii="Arial" w:eastAsia="Arial" w:hAnsi="Arial" w:cs="Arial"/>
          <w:color w:val="000000" w:themeColor="text1"/>
          <w:u w:val="single"/>
        </w:rPr>
        <w:t>Informational Materials</w:t>
      </w:r>
      <w:r w:rsidRPr="00C54AEE">
        <w:rPr>
          <w:rFonts w:ascii="Arial" w:eastAsia="Arial" w:hAnsi="Arial" w:cs="Arial"/>
          <w:color w:val="000000" w:themeColor="text1"/>
        </w:rPr>
        <w:t xml:space="preserve">: Ensure that all </w:t>
      </w:r>
      <w:r w:rsidR="005C623D">
        <w:rPr>
          <w:rFonts w:ascii="Arial" w:eastAsia="Arial" w:hAnsi="Arial" w:cs="Arial"/>
          <w:color w:val="000000" w:themeColor="text1"/>
        </w:rPr>
        <w:t>cl</w:t>
      </w:r>
      <w:r w:rsidRPr="00C54AEE">
        <w:rPr>
          <w:rFonts w:ascii="Arial" w:eastAsia="Arial" w:hAnsi="Arial" w:cs="Arial"/>
          <w:color w:val="000000" w:themeColor="text1"/>
        </w:rPr>
        <w:t xml:space="preserve">ients exiting services are provided with information, overdose prevention resources, linkage to community-based services, and how </w:t>
      </w:r>
      <w:r w:rsidR="00896C76">
        <w:rPr>
          <w:rFonts w:ascii="Arial" w:eastAsia="Arial" w:hAnsi="Arial" w:cs="Arial"/>
          <w:color w:val="000000" w:themeColor="text1"/>
        </w:rPr>
        <w:t xml:space="preserve">clients </w:t>
      </w:r>
      <w:r w:rsidRPr="00C54AEE">
        <w:rPr>
          <w:rFonts w:ascii="Arial" w:eastAsia="Arial" w:hAnsi="Arial" w:cs="Arial"/>
          <w:color w:val="000000" w:themeColor="text1"/>
        </w:rPr>
        <w:t xml:space="preserve">can reconnect with treatment services as needed. This includes, but is not limited to: </w:t>
      </w:r>
    </w:p>
    <w:p w14:paraId="16B484B1" w14:textId="77777777" w:rsidR="0057273B" w:rsidRPr="00C54AEE" w:rsidRDefault="0057273B" w:rsidP="0057273B">
      <w:pPr>
        <w:pStyle w:val="ListParagraph"/>
        <w:spacing w:before="240" w:after="240"/>
        <w:rPr>
          <w:rFonts w:ascii="Arial" w:eastAsia="Arial" w:hAnsi="Arial" w:cs="Arial"/>
          <w:color w:val="000000" w:themeColor="text1"/>
        </w:rPr>
      </w:pPr>
    </w:p>
    <w:p w14:paraId="265326BC" w14:textId="3A2A60C4" w:rsidR="0057273B" w:rsidRPr="00C54AEE" w:rsidRDefault="0057273B" w:rsidP="0057273B">
      <w:pPr>
        <w:pStyle w:val="ListParagraph"/>
        <w:numPr>
          <w:ilvl w:val="1"/>
          <w:numId w:val="3"/>
        </w:numPr>
        <w:spacing w:before="240" w:after="240"/>
        <w:rPr>
          <w:rFonts w:ascii="Arial" w:eastAsia="Arial" w:hAnsi="Arial" w:cs="Arial"/>
          <w:color w:val="000000" w:themeColor="text1"/>
        </w:rPr>
      </w:pPr>
      <w:r w:rsidRPr="00C54AEE">
        <w:rPr>
          <w:rFonts w:ascii="Arial" w:eastAsia="Arial" w:hAnsi="Arial" w:cs="Arial"/>
          <w:color w:val="000000" w:themeColor="text1"/>
        </w:rPr>
        <w:t xml:space="preserve">Link to </w:t>
      </w:r>
      <w:hyperlink r:id="rId14">
        <w:r w:rsidRPr="00C54AEE">
          <w:rPr>
            <w:rStyle w:val="Hyperlink"/>
            <w:rFonts w:ascii="Arial" w:eastAsia="Arial" w:hAnsi="Arial" w:cs="Arial"/>
            <w:color w:val="0070C0"/>
          </w:rPr>
          <w:t>www.RecoverLA.org</w:t>
        </w:r>
      </w:hyperlink>
      <w:r w:rsidRPr="00C54AEE">
        <w:rPr>
          <w:rFonts w:ascii="Arial" w:eastAsia="Arial" w:hAnsi="Arial" w:cs="Arial"/>
          <w:color w:val="000000" w:themeColor="text1"/>
        </w:rPr>
        <w:t xml:space="preserve"> ensure individuals have access to SUD educational information and how to find a new provider </w:t>
      </w:r>
      <w:r w:rsidR="006919AA">
        <w:rPr>
          <w:rFonts w:ascii="Arial" w:eastAsia="Arial" w:hAnsi="Arial" w:cs="Arial"/>
          <w:color w:val="000000" w:themeColor="text1"/>
        </w:rPr>
        <w:t xml:space="preserve">agency </w:t>
      </w:r>
      <w:r w:rsidRPr="00C54AEE">
        <w:rPr>
          <w:rFonts w:ascii="Arial" w:eastAsia="Arial" w:hAnsi="Arial" w:cs="Arial"/>
          <w:color w:val="000000" w:themeColor="text1"/>
        </w:rPr>
        <w:t xml:space="preserve">if needed in the future.     </w:t>
      </w:r>
    </w:p>
    <w:p w14:paraId="5F01C91F" w14:textId="77777777" w:rsidR="0057273B" w:rsidRPr="00C54AEE" w:rsidRDefault="0057273B" w:rsidP="0057273B">
      <w:pPr>
        <w:pStyle w:val="ListParagraph"/>
        <w:spacing w:before="240" w:after="240"/>
        <w:ind w:left="1440"/>
        <w:rPr>
          <w:rFonts w:ascii="Arial" w:eastAsia="Arial" w:hAnsi="Arial" w:cs="Arial"/>
          <w:color w:val="000000" w:themeColor="text1"/>
        </w:rPr>
      </w:pPr>
    </w:p>
    <w:p w14:paraId="628D8765" w14:textId="4B176065" w:rsidR="0057273B" w:rsidRPr="00C54AEE" w:rsidRDefault="0057273B" w:rsidP="0057273B">
      <w:pPr>
        <w:pStyle w:val="ListParagraph"/>
        <w:numPr>
          <w:ilvl w:val="1"/>
          <w:numId w:val="3"/>
        </w:numPr>
        <w:spacing w:before="240" w:after="240"/>
        <w:rPr>
          <w:rFonts w:ascii="Arial" w:eastAsia="Arial" w:hAnsi="Arial" w:cs="Arial"/>
          <w:color w:val="E36C0A"/>
        </w:rPr>
      </w:pPr>
      <w:r w:rsidRPr="00C54AEE">
        <w:rPr>
          <w:rFonts w:ascii="Arial" w:eastAsia="Arial" w:hAnsi="Arial" w:cs="Arial"/>
          <w:color w:val="000000" w:themeColor="text1"/>
        </w:rPr>
        <w:t xml:space="preserve">Provide the </w:t>
      </w:r>
      <w:r w:rsidR="005C623D">
        <w:rPr>
          <w:rFonts w:ascii="Arial" w:eastAsia="Arial" w:hAnsi="Arial" w:cs="Arial"/>
          <w:color w:val="000000" w:themeColor="text1"/>
        </w:rPr>
        <w:t>cl</w:t>
      </w:r>
      <w:r w:rsidRPr="00C54AEE">
        <w:rPr>
          <w:rFonts w:ascii="Arial" w:eastAsia="Arial" w:hAnsi="Arial" w:cs="Arial"/>
          <w:color w:val="000000" w:themeColor="text1"/>
        </w:rPr>
        <w:t xml:space="preserve">ient naloxone and educational materials and discuss reasons for providing this information (e.g., resources are provided because SUDs are relapsing conditions and while lapse or relapse is not expected, everyone should know about available resources if there is a return to use). </w:t>
      </w:r>
      <w:r w:rsidRPr="00C54AEE">
        <w:rPr>
          <w:rFonts w:ascii="Arial" w:eastAsia="Arial" w:hAnsi="Arial" w:cs="Arial"/>
          <w:color w:val="E36C0A"/>
        </w:rPr>
        <w:t xml:space="preserve">[SAPC overdose bag materials are available here: </w:t>
      </w:r>
      <w:hyperlink r:id="rId15">
        <w:r w:rsidRPr="00C54AEE">
          <w:rPr>
            <w:rStyle w:val="Hyperlink"/>
            <w:rFonts w:ascii="Arial" w:eastAsia="Arial" w:hAnsi="Arial" w:cs="Arial"/>
            <w:color w:val="0070C0"/>
          </w:rPr>
          <w:t>http://ph.lacounty.gov/sapc/providers/overdose-materials.htm</w:t>
        </w:r>
      </w:hyperlink>
      <w:r w:rsidRPr="00C54AEE">
        <w:rPr>
          <w:rFonts w:ascii="Arial" w:eastAsia="Arial" w:hAnsi="Arial" w:cs="Arial"/>
          <w:color w:val="E36C0A"/>
        </w:rPr>
        <w:t xml:space="preserve">] </w:t>
      </w:r>
    </w:p>
    <w:p w14:paraId="6A90256D" w14:textId="77777777" w:rsidR="0057273B" w:rsidRPr="00C54AEE" w:rsidRDefault="0057273B" w:rsidP="0057273B">
      <w:pPr>
        <w:pStyle w:val="ListParagraph"/>
        <w:spacing w:before="240" w:after="240"/>
        <w:ind w:left="1440"/>
        <w:rPr>
          <w:rFonts w:ascii="Arial" w:eastAsia="Arial" w:hAnsi="Arial" w:cs="Arial"/>
          <w:color w:val="E36C0A"/>
        </w:rPr>
      </w:pPr>
    </w:p>
    <w:p w14:paraId="36F8AA7A" w14:textId="77777777" w:rsidR="0057273B" w:rsidRPr="00C54AEE" w:rsidRDefault="0057273B" w:rsidP="0057273B">
      <w:pPr>
        <w:pStyle w:val="ListParagraph"/>
        <w:numPr>
          <w:ilvl w:val="1"/>
          <w:numId w:val="3"/>
        </w:numPr>
        <w:spacing w:before="240" w:after="240"/>
        <w:rPr>
          <w:rFonts w:ascii="Arial" w:eastAsia="Arial" w:hAnsi="Arial" w:cs="Arial"/>
          <w:color w:val="E36C0A"/>
        </w:rPr>
      </w:pPr>
      <w:r w:rsidRPr="00C54AEE">
        <w:rPr>
          <w:rFonts w:ascii="Arial" w:eastAsia="Arial" w:hAnsi="Arial" w:cs="Arial"/>
          <w:color w:val="000000" w:themeColor="text1"/>
        </w:rPr>
        <w:t xml:space="preserve">Provide information about nearby harm reduction services in the community and the reasons for providing this information (e.g., resources are provided because SUDs are relapsing conditions and while lapse or </w:t>
      </w:r>
      <w:r w:rsidRPr="00C54AEE">
        <w:rPr>
          <w:rFonts w:ascii="Arial" w:eastAsia="Arial" w:hAnsi="Arial" w:cs="Arial"/>
          <w:color w:val="000000" w:themeColor="text1"/>
        </w:rPr>
        <w:lastRenderedPageBreak/>
        <w:t xml:space="preserve">relapse is not expected, everyone should know about available resources if there is a return to use). </w:t>
      </w:r>
      <w:r w:rsidRPr="00C54AEE">
        <w:rPr>
          <w:rFonts w:ascii="Arial" w:eastAsia="Arial" w:hAnsi="Arial" w:cs="Arial"/>
          <w:color w:val="E36C0A"/>
        </w:rPr>
        <w:t xml:space="preserve">[Information on harm reduction services and service locations is available here: </w:t>
      </w:r>
      <w:hyperlink r:id="rId16">
        <w:r w:rsidRPr="00DC629B">
          <w:rPr>
            <w:rStyle w:val="Hyperlink"/>
            <w:rFonts w:ascii="Arial" w:eastAsia="Arial" w:hAnsi="Arial" w:cs="Arial"/>
            <w:color w:val="0070C0"/>
          </w:rPr>
          <w:t>http://ph.lacounty.gov/sapc/public/harm-reduction</w:t>
        </w:r>
      </w:hyperlink>
      <w:r w:rsidRPr="00C54AEE">
        <w:rPr>
          <w:rFonts w:ascii="Arial" w:eastAsia="Arial" w:hAnsi="Arial" w:cs="Arial"/>
          <w:color w:val="E36C0A"/>
        </w:rPr>
        <w:t>]</w:t>
      </w:r>
    </w:p>
    <w:p w14:paraId="7CB0E907" w14:textId="77777777" w:rsidR="0057273B" w:rsidRPr="00C54AEE" w:rsidRDefault="0057273B" w:rsidP="0057273B">
      <w:pPr>
        <w:pStyle w:val="ListParagraph"/>
        <w:spacing w:before="240" w:after="240"/>
        <w:ind w:left="1440"/>
        <w:rPr>
          <w:rFonts w:ascii="Arial" w:eastAsia="Arial" w:hAnsi="Arial" w:cs="Arial"/>
          <w:color w:val="E36C0A"/>
        </w:rPr>
      </w:pPr>
    </w:p>
    <w:p w14:paraId="29E8A229" w14:textId="77777777" w:rsidR="0057273B" w:rsidRPr="00C54AEE" w:rsidRDefault="0057273B" w:rsidP="0057273B">
      <w:pPr>
        <w:pStyle w:val="ListParagraph"/>
        <w:numPr>
          <w:ilvl w:val="0"/>
          <w:numId w:val="3"/>
        </w:numPr>
        <w:spacing w:before="240" w:after="240"/>
        <w:rPr>
          <w:rFonts w:ascii="Arial" w:eastAsia="Arial" w:hAnsi="Arial" w:cs="Arial"/>
          <w:color w:val="0070C0"/>
        </w:rPr>
      </w:pPr>
      <w:r w:rsidRPr="00C54AEE">
        <w:rPr>
          <w:rFonts w:ascii="Arial" w:eastAsia="Arial" w:hAnsi="Arial" w:cs="Arial"/>
          <w:color w:val="0070C0"/>
          <w:u w:val="single"/>
        </w:rPr>
        <w:t>Staff Training and Development</w:t>
      </w:r>
      <w:r w:rsidRPr="00C54AEE">
        <w:rPr>
          <w:rFonts w:ascii="Arial" w:eastAsia="Arial" w:hAnsi="Arial" w:cs="Arial"/>
          <w:color w:val="0070C0"/>
        </w:rPr>
        <w:t>: All administrative and direct service staff (e.g., counselors, LPHAs) working at treatment sites must participate in the following activities:</w:t>
      </w:r>
    </w:p>
    <w:p w14:paraId="5CA1D908" w14:textId="77777777" w:rsidR="0057273B" w:rsidRPr="00C54AEE" w:rsidRDefault="0057273B" w:rsidP="0057273B">
      <w:pPr>
        <w:pStyle w:val="ListParagraph"/>
        <w:spacing w:before="240" w:after="240"/>
        <w:rPr>
          <w:rFonts w:ascii="Arial" w:eastAsia="Arial" w:hAnsi="Arial" w:cs="Arial"/>
          <w:color w:val="0070C0"/>
        </w:rPr>
      </w:pPr>
    </w:p>
    <w:p w14:paraId="480FF574" w14:textId="1388A374" w:rsidR="0057273B" w:rsidRPr="00C54AEE" w:rsidRDefault="0057273B" w:rsidP="0057273B">
      <w:pPr>
        <w:pStyle w:val="ListParagraph"/>
        <w:numPr>
          <w:ilvl w:val="1"/>
          <w:numId w:val="3"/>
        </w:numPr>
        <w:spacing w:before="240" w:after="240"/>
        <w:rPr>
          <w:rFonts w:ascii="Arial" w:eastAsia="Arial" w:hAnsi="Arial" w:cs="Arial"/>
          <w:color w:val="000000" w:themeColor="text1"/>
        </w:rPr>
      </w:pPr>
      <w:r w:rsidRPr="00C54AEE">
        <w:rPr>
          <w:rFonts w:ascii="Arial" w:eastAsia="Arial" w:hAnsi="Arial" w:cs="Arial"/>
          <w:color w:val="0070C0"/>
        </w:rPr>
        <w:t xml:space="preserve">Training upon hire, and minimally overview updates annually thereafter, on the discharge policy and demonstrate understanding of its requirements by attending an approved </w:t>
      </w:r>
      <w:r w:rsidR="001B153D">
        <w:rPr>
          <w:rFonts w:ascii="Arial" w:eastAsia="Arial" w:hAnsi="Arial" w:cs="Arial"/>
          <w:color w:val="0070C0"/>
        </w:rPr>
        <w:t xml:space="preserve">provider </w:t>
      </w:r>
      <w:r w:rsidRPr="00C54AEE">
        <w:rPr>
          <w:rFonts w:ascii="Arial" w:eastAsia="Arial" w:hAnsi="Arial" w:cs="Arial"/>
          <w:color w:val="0070C0"/>
        </w:rPr>
        <w:t xml:space="preserve">agency or SAPC training, including: </w:t>
      </w:r>
    </w:p>
    <w:p w14:paraId="27482C0C" w14:textId="77777777" w:rsidR="0057273B" w:rsidRPr="00C54AEE" w:rsidRDefault="0057273B" w:rsidP="0057273B">
      <w:pPr>
        <w:pStyle w:val="ListParagraph"/>
        <w:spacing w:before="240" w:after="240"/>
        <w:ind w:left="1440"/>
        <w:rPr>
          <w:rFonts w:ascii="Arial" w:eastAsia="Arial" w:hAnsi="Arial" w:cs="Arial"/>
          <w:color w:val="0070C0"/>
        </w:rPr>
      </w:pPr>
    </w:p>
    <w:p w14:paraId="16CE9816" w14:textId="77777777" w:rsidR="0057273B" w:rsidRPr="00C54AEE" w:rsidRDefault="0057273B" w:rsidP="0057273B">
      <w:pPr>
        <w:pStyle w:val="ListParagraph"/>
        <w:numPr>
          <w:ilvl w:val="2"/>
          <w:numId w:val="3"/>
        </w:numPr>
        <w:spacing w:before="240" w:after="240"/>
        <w:rPr>
          <w:rFonts w:ascii="Arial" w:eastAsia="Arial" w:hAnsi="Arial" w:cs="Arial"/>
          <w:color w:val="0070C0"/>
        </w:rPr>
      </w:pPr>
      <w:r w:rsidRPr="00C54AEE">
        <w:rPr>
          <w:rFonts w:ascii="Arial" w:eastAsia="Arial" w:hAnsi="Arial" w:cs="Arial"/>
          <w:color w:val="0070C0"/>
        </w:rPr>
        <w:t>Best practices to prevent avoidable discharge from care.</w:t>
      </w:r>
    </w:p>
    <w:p w14:paraId="0EAD41A9" w14:textId="77777777" w:rsidR="0057273B" w:rsidRPr="00C54AEE" w:rsidRDefault="0057273B" w:rsidP="0057273B">
      <w:pPr>
        <w:pStyle w:val="ListParagraph"/>
        <w:spacing w:before="240" w:after="240"/>
        <w:ind w:left="2520"/>
        <w:rPr>
          <w:rFonts w:ascii="Arial" w:eastAsia="Arial" w:hAnsi="Arial" w:cs="Arial"/>
          <w:color w:val="0070C0"/>
        </w:rPr>
      </w:pPr>
    </w:p>
    <w:p w14:paraId="27BCB6AE" w14:textId="77777777" w:rsidR="0057273B" w:rsidRPr="00C54AEE" w:rsidRDefault="0057273B" w:rsidP="0057273B">
      <w:pPr>
        <w:pStyle w:val="ListParagraph"/>
        <w:numPr>
          <w:ilvl w:val="2"/>
          <w:numId w:val="3"/>
        </w:numPr>
        <w:spacing w:before="240" w:after="240"/>
        <w:rPr>
          <w:rFonts w:ascii="Arial" w:eastAsia="Arial" w:hAnsi="Arial" w:cs="Arial"/>
          <w:color w:val="0070C0"/>
        </w:rPr>
      </w:pPr>
      <w:r w:rsidRPr="00C54AEE">
        <w:rPr>
          <w:rFonts w:ascii="Arial" w:eastAsia="Arial" w:hAnsi="Arial" w:cs="Arial"/>
          <w:color w:val="0070C0"/>
        </w:rPr>
        <w:t>Key information and resources to provide upon transfer or discharge.</w:t>
      </w:r>
    </w:p>
    <w:p w14:paraId="0DB8F33A" w14:textId="77777777" w:rsidR="0057273B" w:rsidRPr="00C54AEE" w:rsidRDefault="0057273B" w:rsidP="0057273B">
      <w:pPr>
        <w:pStyle w:val="ListParagraph"/>
        <w:spacing w:before="240" w:after="240"/>
        <w:ind w:left="2520"/>
        <w:rPr>
          <w:rFonts w:ascii="Arial" w:eastAsia="Arial" w:hAnsi="Arial" w:cs="Arial"/>
          <w:color w:val="0070C0"/>
        </w:rPr>
      </w:pPr>
    </w:p>
    <w:p w14:paraId="0B57AC86" w14:textId="7A81B59E" w:rsidR="0057273B" w:rsidRPr="00C54AEE" w:rsidRDefault="0057273B" w:rsidP="0057273B">
      <w:pPr>
        <w:pStyle w:val="ListParagraph"/>
        <w:numPr>
          <w:ilvl w:val="2"/>
          <w:numId w:val="3"/>
        </w:numPr>
        <w:spacing w:before="240" w:after="240"/>
        <w:rPr>
          <w:rFonts w:ascii="Arial" w:eastAsia="Arial" w:hAnsi="Arial" w:cs="Arial"/>
          <w:color w:val="0070C0"/>
        </w:rPr>
      </w:pPr>
      <w:r w:rsidRPr="00C54AEE">
        <w:rPr>
          <w:rFonts w:ascii="Arial" w:eastAsia="Arial" w:hAnsi="Arial" w:cs="Arial"/>
          <w:color w:val="0070C0"/>
        </w:rPr>
        <w:t xml:space="preserve">Crisis intervention and supporting </w:t>
      </w:r>
      <w:r w:rsidR="005C623D">
        <w:rPr>
          <w:rFonts w:ascii="Arial" w:eastAsia="Arial" w:hAnsi="Arial" w:cs="Arial"/>
          <w:color w:val="0070C0"/>
        </w:rPr>
        <w:t>cl</w:t>
      </w:r>
      <w:r w:rsidRPr="00C54AEE">
        <w:rPr>
          <w:rFonts w:ascii="Arial" w:eastAsia="Arial" w:hAnsi="Arial" w:cs="Arial"/>
          <w:color w:val="0070C0"/>
        </w:rPr>
        <w:t>ients remain in treatment upon lapse and continued treatment interest and appropriateness.</w:t>
      </w:r>
    </w:p>
    <w:p w14:paraId="3D8249DA" w14:textId="77777777" w:rsidR="0057273B" w:rsidRPr="00C54AEE" w:rsidRDefault="0057273B" w:rsidP="0057273B">
      <w:pPr>
        <w:pStyle w:val="ListParagraph"/>
        <w:spacing w:before="240" w:after="240"/>
        <w:ind w:left="2520"/>
        <w:rPr>
          <w:rFonts w:ascii="Arial" w:eastAsia="Arial" w:hAnsi="Arial" w:cs="Arial"/>
          <w:color w:val="0070C0"/>
        </w:rPr>
      </w:pPr>
    </w:p>
    <w:p w14:paraId="4A57FA60" w14:textId="77777777" w:rsidR="0057273B" w:rsidRPr="00C54AEE" w:rsidRDefault="0057273B" w:rsidP="0057273B">
      <w:pPr>
        <w:pStyle w:val="ListParagraph"/>
        <w:numPr>
          <w:ilvl w:val="2"/>
          <w:numId w:val="3"/>
        </w:numPr>
        <w:spacing w:before="240" w:after="240"/>
        <w:rPr>
          <w:rFonts w:ascii="Arial" w:eastAsia="Arial" w:hAnsi="Arial" w:cs="Arial"/>
          <w:color w:val="0070C0"/>
        </w:rPr>
      </w:pPr>
      <w:r w:rsidRPr="00C54AEE">
        <w:rPr>
          <w:rFonts w:ascii="Arial" w:eastAsia="Arial" w:hAnsi="Arial" w:cs="Arial"/>
          <w:color w:val="0070C0"/>
        </w:rPr>
        <w:t>Basic training on the Reaching the 95% (R95) Initiative including demographics and various SUD and other health service needs.</w:t>
      </w:r>
      <w:r w:rsidRPr="00C54AEE">
        <w:rPr>
          <w:rFonts w:ascii="Arial" w:eastAsia="Arial" w:hAnsi="Arial" w:cs="Arial"/>
          <w:b/>
          <w:bCs/>
          <w:color w:val="0070C0"/>
        </w:rPr>
        <w:t xml:space="preserve"> </w:t>
      </w:r>
    </w:p>
    <w:p w14:paraId="2C2D07F9" w14:textId="77777777" w:rsidR="0057273B" w:rsidRPr="00C54AEE" w:rsidRDefault="0057273B" w:rsidP="0057273B">
      <w:pPr>
        <w:pStyle w:val="ListParagraph"/>
        <w:spacing w:before="240" w:after="240"/>
        <w:ind w:left="2520"/>
        <w:rPr>
          <w:rFonts w:ascii="Arial" w:eastAsia="Arial" w:hAnsi="Arial" w:cs="Arial"/>
          <w:color w:val="0070C0"/>
        </w:rPr>
      </w:pPr>
    </w:p>
    <w:p w14:paraId="56979FCA" w14:textId="77777777" w:rsidR="0057273B" w:rsidRPr="00C54AEE" w:rsidRDefault="0057273B" w:rsidP="0057273B">
      <w:pPr>
        <w:pStyle w:val="ListParagraph"/>
        <w:numPr>
          <w:ilvl w:val="1"/>
          <w:numId w:val="3"/>
        </w:numPr>
        <w:spacing w:before="240" w:after="240"/>
        <w:rPr>
          <w:rFonts w:ascii="Arial" w:eastAsia="Arial" w:hAnsi="Arial" w:cs="Arial"/>
          <w:color w:val="0070C0"/>
        </w:rPr>
      </w:pPr>
      <w:r w:rsidRPr="00C54AEE">
        <w:rPr>
          <w:rFonts w:ascii="Arial" w:eastAsia="Arial" w:hAnsi="Arial" w:cs="Arial"/>
          <w:color w:val="0070C0"/>
        </w:rPr>
        <w:t xml:space="preserve">Conduct regular staff meetings and dialogue on at least an annual basis with a focus on ensuring that all staff can contribute to the discussion on the lower barrier SUD treatment aims of the R95 Initiative, design and implementation of strategies that effectively lower the bar for SUD treatment discharges and better serve the R95 population, which may be incorporated within the annual training or other forums.  </w:t>
      </w:r>
    </w:p>
    <w:p w14:paraId="11D9FB67" w14:textId="77777777" w:rsidR="0057273B" w:rsidRPr="00C54AEE" w:rsidRDefault="0057273B" w:rsidP="0057273B">
      <w:pPr>
        <w:pStyle w:val="ListParagraph"/>
        <w:spacing w:before="240" w:after="240"/>
        <w:ind w:left="1440"/>
        <w:rPr>
          <w:rFonts w:ascii="Arial" w:eastAsia="Arial" w:hAnsi="Arial" w:cs="Arial"/>
          <w:color w:val="0070C0"/>
        </w:rPr>
      </w:pPr>
    </w:p>
    <w:p w14:paraId="728E4AEC" w14:textId="77777777" w:rsidR="0057273B" w:rsidRPr="00C54AEE" w:rsidRDefault="0057273B" w:rsidP="0057273B">
      <w:pPr>
        <w:pStyle w:val="ListParagraph"/>
        <w:numPr>
          <w:ilvl w:val="0"/>
          <w:numId w:val="3"/>
        </w:numPr>
        <w:spacing w:before="240" w:after="240"/>
        <w:rPr>
          <w:rFonts w:ascii="Arial" w:eastAsia="Arial" w:hAnsi="Arial" w:cs="Arial"/>
          <w:color w:val="E36C0A"/>
        </w:rPr>
      </w:pPr>
      <w:r w:rsidRPr="00C54AEE">
        <w:rPr>
          <w:rFonts w:ascii="Arial" w:eastAsia="Arial" w:hAnsi="Arial" w:cs="Arial"/>
          <w:color w:val="E36C0A"/>
        </w:rPr>
        <w:t>[Add other topic areas as needed, in appropriate order]</w:t>
      </w:r>
    </w:p>
    <w:p w14:paraId="57DD3BE4" w14:textId="77777777" w:rsidR="0057273B" w:rsidRPr="00C54AEE" w:rsidRDefault="0057273B" w:rsidP="0057273B">
      <w:pPr>
        <w:spacing w:before="240" w:after="240"/>
        <w:rPr>
          <w:rFonts w:eastAsia="Arial" w:cs="Arial"/>
          <w:b/>
          <w:bCs/>
          <w:sz w:val="24"/>
          <w:szCs w:val="24"/>
        </w:rPr>
      </w:pPr>
      <w:r w:rsidRPr="00C54AEE">
        <w:rPr>
          <w:rFonts w:eastAsia="Arial" w:cs="Arial"/>
          <w:b/>
          <w:bCs/>
          <w:sz w:val="24"/>
          <w:szCs w:val="24"/>
        </w:rPr>
        <w:t>ATTACHMENTS</w:t>
      </w:r>
    </w:p>
    <w:p w14:paraId="5D4F72EB" w14:textId="77777777" w:rsidR="0057273B" w:rsidRPr="00C54AEE" w:rsidRDefault="0057273B" w:rsidP="0057273B">
      <w:pPr>
        <w:pStyle w:val="ListParagraph"/>
        <w:numPr>
          <w:ilvl w:val="0"/>
          <w:numId w:val="1"/>
        </w:numPr>
        <w:spacing w:before="240" w:after="240" w:line="259" w:lineRule="auto"/>
        <w:rPr>
          <w:rFonts w:ascii="Arial" w:eastAsia="Arial" w:hAnsi="Arial" w:cs="Arial"/>
          <w:color w:val="E97132" w:themeColor="accent2"/>
        </w:rPr>
      </w:pPr>
      <w:r w:rsidRPr="00C54AEE">
        <w:rPr>
          <w:rFonts w:ascii="Arial" w:eastAsia="Arial" w:hAnsi="Arial" w:cs="Arial"/>
          <w:color w:val="ED7C31"/>
        </w:rPr>
        <w:t>[Insert title of agency toxicology policy referenced in Procedures Section and attached copy below]</w:t>
      </w:r>
    </w:p>
    <w:p w14:paraId="4BF87A16" w14:textId="77777777" w:rsidR="0057273B" w:rsidRPr="00C54AEE" w:rsidRDefault="0057273B" w:rsidP="0057273B">
      <w:pPr>
        <w:pStyle w:val="ListParagraph"/>
        <w:spacing w:before="240" w:after="240"/>
        <w:rPr>
          <w:rFonts w:ascii="Arial" w:eastAsia="Arial" w:hAnsi="Arial" w:cs="Arial"/>
          <w:color w:val="ED7C31"/>
        </w:rPr>
      </w:pPr>
    </w:p>
    <w:p w14:paraId="16707A3B" w14:textId="77777777" w:rsidR="0057273B" w:rsidRPr="00C54AEE" w:rsidRDefault="0057273B" w:rsidP="0057273B">
      <w:pPr>
        <w:pStyle w:val="ListParagraph"/>
        <w:numPr>
          <w:ilvl w:val="0"/>
          <w:numId w:val="1"/>
        </w:numPr>
        <w:spacing w:before="240" w:after="240" w:line="259" w:lineRule="auto"/>
        <w:rPr>
          <w:rFonts w:ascii="Arial" w:eastAsia="Arial" w:hAnsi="Arial" w:cs="Arial"/>
          <w:color w:val="E97132" w:themeColor="accent2"/>
        </w:rPr>
      </w:pPr>
      <w:r w:rsidRPr="00C54AEE">
        <w:rPr>
          <w:rFonts w:ascii="Arial" w:eastAsia="Arial" w:hAnsi="Arial" w:cs="Arial"/>
          <w:color w:val="ED7C31"/>
        </w:rPr>
        <w:t>[Insert the title of any additional documents referenced above and attach copies below]</w:t>
      </w:r>
    </w:p>
    <w:p w14:paraId="60A853FF" w14:textId="61A64F7B" w:rsidR="00690A46" w:rsidRPr="00E343CC" w:rsidRDefault="00690A46" w:rsidP="00E343CC">
      <w:pPr>
        <w:rPr>
          <w:sz w:val="24"/>
          <w:szCs w:val="24"/>
        </w:rPr>
      </w:pPr>
    </w:p>
    <w:sectPr w:rsidR="00690A46" w:rsidRPr="00E343CC" w:rsidSect="00C30D18">
      <w:headerReference w:type="default" r:id="rId17"/>
      <w:footerReference w:type="default" r:id="rId18"/>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1316" w14:textId="77777777" w:rsidR="001F1B27" w:rsidRDefault="001F1B27" w:rsidP="00C30D18">
      <w:r>
        <w:separator/>
      </w:r>
    </w:p>
  </w:endnote>
  <w:endnote w:type="continuationSeparator" w:id="0">
    <w:p w14:paraId="2CFBD390" w14:textId="77777777" w:rsidR="001F1B27" w:rsidRDefault="001F1B27"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3900189D"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R95 Discharge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E12CA2">
                            <w:rPr>
                              <w:rFonts w:ascii="Arial Narrow" w:hAnsi="Arial Narrow"/>
                              <w:color w:val="002060"/>
                              <w:sz w:val="20"/>
                              <w:szCs w:val="20"/>
                            </w:rPr>
                            <w:t>5</w:t>
                          </w:r>
                          <w:r>
                            <w:rPr>
                              <w:rFonts w:ascii="Arial Narrow" w:hAnsi="Arial Narrow"/>
                              <w:color w:val="002060"/>
                              <w:sz w:val="20"/>
                              <w:szCs w:val="20"/>
                            </w:rPr>
                            <w:t>/</w:t>
                          </w:r>
                          <w:r w:rsidR="00E12CA2">
                            <w:rPr>
                              <w:rFonts w:ascii="Arial Narrow" w:hAnsi="Arial Narrow"/>
                              <w:color w:val="002060"/>
                              <w:sz w:val="20"/>
                              <w:szCs w:val="20"/>
                            </w:rPr>
                            <w:t>28</w:t>
                          </w:r>
                          <w:r>
                            <w:rPr>
                              <w:rFonts w:ascii="Arial Narrow" w:hAnsi="Arial Narrow"/>
                              <w:color w:val="002060"/>
                              <w:sz w:val="20"/>
                              <w:szCs w:val="20"/>
                            </w:rPr>
                            <w:t>/2</w:t>
                          </w:r>
                          <w:r w:rsidR="00E12CA2">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7855FB">
                            <w:rPr>
                              <w:rFonts w:ascii="Arial Narrow" w:hAnsi="Arial Narrow"/>
                              <w:bCs/>
                              <w:color w:val="002060"/>
                              <w:sz w:val="20"/>
                              <w:szCs w:val="20"/>
                            </w:rPr>
                            <w:t>6</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FCC1BFC">
              <v:stroke joinstyle="miter"/>
              <v:path gradientshapeok="t" o:connecttype="rect"/>
            </v:shapetype>
            <v:shape id="Text Box 26"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v:textbox>
                <w:txbxContent>
                  <w:p w:rsidRPr="00690A46" w:rsidR="00C30D18" w:rsidP="00690A46" w:rsidRDefault="0067234E" w14:paraId="2B13AA09" w14:textId="3900189D">
                    <w:pPr>
                      <w:pStyle w:val="Title"/>
                      <w:rPr>
                        <w:rFonts w:ascii="Arial Narrow" w:hAnsi="Arial Narrow"/>
                        <w:color w:val="002060"/>
                        <w:sz w:val="16"/>
                        <w:szCs w:val="16"/>
                      </w:rPr>
                    </w:pPr>
                    <w:r>
                      <w:rPr>
                        <w:rFonts w:ascii="Arial Narrow" w:hAnsi="Arial Narrow"/>
                        <w:b/>
                        <w:bCs/>
                        <w:color w:val="002060"/>
                        <w:sz w:val="22"/>
                        <w:szCs w:val="22"/>
                      </w:rPr>
                      <w:t>R95 Discharge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E12CA2">
                      <w:rPr>
                        <w:rFonts w:ascii="Arial Narrow" w:hAnsi="Arial Narrow"/>
                        <w:color w:val="002060"/>
                        <w:sz w:val="20"/>
                        <w:szCs w:val="20"/>
                      </w:rPr>
                      <w:t>5</w:t>
                    </w:r>
                    <w:r>
                      <w:rPr>
                        <w:rFonts w:ascii="Arial Narrow" w:hAnsi="Arial Narrow"/>
                        <w:color w:val="002060"/>
                        <w:sz w:val="20"/>
                        <w:szCs w:val="20"/>
                      </w:rPr>
                      <w:t>/</w:t>
                    </w:r>
                    <w:r w:rsidR="00E12CA2">
                      <w:rPr>
                        <w:rFonts w:ascii="Arial Narrow" w:hAnsi="Arial Narrow"/>
                        <w:color w:val="002060"/>
                        <w:sz w:val="20"/>
                        <w:szCs w:val="20"/>
                      </w:rPr>
                      <w:t>28</w:t>
                    </w:r>
                    <w:r>
                      <w:rPr>
                        <w:rFonts w:ascii="Arial Narrow" w:hAnsi="Arial Narrow"/>
                        <w:color w:val="002060"/>
                        <w:sz w:val="20"/>
                        <w:szCs w:val="20"/>
                      </w:rPr>
                      <w:t>/2</w:t>
                    </w:r>
                    <w:r w:rsidR="00E12CA2">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7855FB">
                      <w:rPr>
                        <w:rFonts w:ascii="Arial Narrow" w:hAnsi="Arial Narrow"/>
                        <w:bCs/>
                        <w:color w:val="002060"/>
                        <w:sz w:val="20"/>
                        <w:szCs w:val="20"/>
                      </w:rPr>
                      <w:t>6</w:t>
                    </w:r>
                  </w:p>
                  <w:p w:rsidR="00C30D18" w:rsidP="00C30D18" w:rsidRDefault="00C30D18" w14:paraId="36EF0E28" w14:textId="77777777"/>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C8C7" w14:textId="77777777" w:rsidR="001F1B27" w:rsidRDefault="001F1B27" w:rsidP="00C30D18">
      <w:r>
        <w:separator/>
      </w:r>
    </w:p>
  </w:footnote>
  <w:footnote w:type="continuationSeparator" w:id="0">
    <w:p w14:paraId="6011966E" w14:textId="77777777" w:rsidR="001F1B27" w:rsidRDefault="001F1B27"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3" w15:restartNumberingAfterBreak="0">
    <w:nsid w:val="224C71E7"/>
    <w:multiLevelType w:val="multilevel"/>
    <w:tmpl w:val="0AC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026E8"/>
    <w:multiLevelType w:val="multilevel"/>
    <w:tmpl w:val="A0C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55494"/>
    <w:multiLevelType w:val="multilevel"/>
    <w:tmpl w:val="002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8" w15:restartNumberingAfterBreak="0">
    <w:nsid w:val="382E7EAF"/>
    <w:multiLevelType w:val="multilevel"/>
    <w:tmpl w:val="BFB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E2B41"/>
    <w:multiLevelType w:val="multilevel"/>
    <w:tmpl w:val="2EF8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0"/>
  </w:num>
  <w:num w:numId="2" w16cid:durableId="1092320635">
    <w:abstractNumId w:val="0"/>
  </w:num>
  <w:num w:numId="3" w16cid:durableId="763573444">
    <w:abstractNumId w:val="2"/>
  </w:num>
  <w:num w:numId="4" w16cid:durableId="2087484824">
    <w:abstractNumId w:val="7"/>
  </w:num>
  <w:num w:numId="5" w16cid:durableId="409697428">
    <w:abstractNumId w:val="9"/>
  </w:num>
  <w:num w:numId="6" w16cid:durableId="399135875">
    <w:abstractNumId w:val="8"/>
  </w:num>
  <w:num w:numId="7" w16cid:durableId="1596133524">
    <w:abstractNumId w:val="4"/>
  </w:num>
  <w:num w:numId="8" w16cid:durableId="1099329633">
    <w:abstractNumId w:val="3"/>
  </w:num>
  <w:num w:numId="9" w16cid:durableId="416483474">
    <w:abstractNumId w:val="5"/>
  </w:num>
  <w:num w:numId="10" w16cid:durableId="179903660">
    <w:abstractNumId w:val="6"/>
  </w:num>
  <w:num w:numId="11" w16cid:durableId="74549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0D7B44"/>
    <w:rsid w:val="0011652E"/>
    <w:rsid w:val="001677EA"/>
    <w:rsid w:val="001B153D"/>
    <w:rsid w:val="001E409F"/>
    <w:rsid w:val="001E7E3B"/>
    <w:rsid w:val="001F1B27"/>
    <w:rsid w:val="002301A0"/>
    <w:rsid w:val="00274560"/>
    <w:rsid w:val="002D26E1"/>
    <w:rsid w:val="002F1488"/>
    <w:rsid w:val="00333B24"/>
    <w:rsid w:val="00343F7B"/>
    <w:rsid w:val="003602D4"/>
    <w:rsid w:val="00366356"/>
    <w:rsid w:val="0039171A"/>
    <w:rsid w:val="003B4FCA"/>
    <w:rsid w:val="003C5BFA"/>
    <w:rsid w:val="003F3DF4"/>
    <w:rsid w:val="00434D46"/>
    <w:rsid w:val="00452DEB"/>
    <w:rsid w:val="00463AD1"/>
    <w:rsid w:val="004A75A8"/>
    <w:rsid w:val="004C76DD"/>
    <w:rsid w:val="00507434"/>
    <w:rsid w:val="00524BBF"/>
    <w:rsid w:val="0057273B"/>
    <w:rsid w:val="005C151C"/>
    <w:rsid w:val="005C623D"/>
    <w:rsid w:val="00632F6C"/>
    <w:rsid w:val="0067234E"/>
    <w:rsid w:val="00690664"/>
    <w:rsid w:val="00690A46"/>
    <w:rsid w:val="006919AA"/>
    <w:rsid w:val="00717AE8"/>
    <w:rsid w:val="007810CC"/>
    <w:rsid w:val="007855FB"/>
    <w:rsid w:val="007D24B6"/>
    <w:rsid w:val="007D5696"/>
    <w:rsid w:val="008142ED"/>
    <w:rsid w:val="008241AB"/>
    <w:rsid w:val="0083109E"/>
    <w:rsid w:val="00896C76"/>
    <w:rsid w:val="008A4681"/>
    <w:rsid w:val="008B4CFD"/>
    <w:rsid w:val="0090464E"/>
    <w:rsid w:val="009C7EA2"/>
    <w:rsid w:val="009F0F1A"/>
    <w:rsid w:val="00A01FE3"/>
    <w:rsid w:val="00A11761"/>
    <w:rsid w:val="00AC2099"/>
    <w:rsid w:val="00AF6D8A"/>
    <w:rsid w:val="00B46C0D"/>
    <w:rsid w:val="00B949D4"/>
    <w:rsid w:val="00BB4AB2"/>
    <w:rsid w:val="00C242F3"/>
    <w:rsid w:val="00C30D18"/>
    <w:rsid w:val="00C54AEE"/>
    <w:rsid w:val="00C87673"/>
    <w:rsid w:val="00C942FD"/>
    <w:rsid w:val="00D46BA5"/>
    <w:rsid w:val="00DA6B29"/>
    <w:rsid w:val="00DC629B"/>
    <w:rsid w:val="00E03997"/>
    <w:rsid w:val="00E12CA2"/>
    <w:rsid w:val="00E2002C"/>
    <w:rsid w:val="00E343CC"/>
    <w:rsid w:val="00E34A44"/>
    <w:rsid w:val="00F14AD8"/>
    <w:rsid w:val="00F16498"/>
    <w:rsid w:val="00F56738"/>
    <w:rsid w:val="00F910EB"/>
    <w:rsid w:val="00F91EAE"/>
    <w:rsid w:val="00FE4177"/>
    <w:rsid w:val="00FF2E8C"/>
    <w:rsid w:val="0F609968"/>
    <w:rsid w:val="19815096"/>
    <w:rsid w:val="3DAB1F5A"/>
    <w:rsid w:val="6E93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234E"/>
    <w:rPr>
      <w:color w:val="467886" w:themeColor="hyperlink"/>
      <w:u w:val="single"/>
    </w:rPr>
  </w:style>
  <w:style w:type="paragraph" w:customStyle="1" w:styleId="paragraph">
    <w:name w:val="paragraph"/>
    <w:basedOn w:val="Normal"/>
    <w:rsid w:val="00BB4A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B4AB2"/>
  </w:style>
  <w:style w:type="character" w:customStyle="1" w:styleId="eop">
    <w:name w:val="eop"/>
    <w:basedOn w:val="DefaultParagraphFont"/>
    <w:rsid w:val="00BB4AB2"/>
  </w:style>
  <w:style w:type="paragraph" w:styleId="Revision">
    <w:name w:val="Revision"/>
    <w:hidden/>
    <w:uiPriority w:val="99"/>
    <w:semiHidden/>
    <w:rsid w:val="007D24B6"/>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3773">
      <w:bodyDiv w:val="1"/>
      <w:marLeft w:val="0"/>
      <w:marRight w:val="0"/>
      <w:marTop w:val="0"/>
      <w:marBottom w:val="0"/>
      <w:divBdr>
        <w:top w:val="none" w:sz="0" w:space="0" w:color="auto"/>
        <w:left w:val="none" w:sz="0" w:space="0" w:color="auto"/>
        <w:bottom w:val="none" w:sz="0" w:space="0" w:color="auto"/>
        <w:right w:val="none" w:sz="0" w:space="0" w:color="auto"/>
      </w:divBdr>
      <w:divsChild>
        <w:div w:id="1799106615">
          <w:marLeft w:val="0"/>
          <w:marRight w:val="0"/>
          <w:marTop w:val="0"/>
          <w:marBottom w:val="0"/>
          <w:divBdr>
            <w:top w:val="none" w:sz="0" w:space="0" w:color="auto"/>
            <w:left w:val="none" w:sz="0" w:space="0" w:color="auto"/>
            <w:bottom w:val="none" w:sz="0" w:space="0" w:color="auto"/>
            <w:right w:val="none" w:sz="0" w:space="0" w:color="auto"/>
          </w:divBdr>
          <w:divsChild>
            <w:div w:id="894199754">
              <w:marLeft w:val="0"/>
              <w:marRight w:val="0"/>
              <w:marTop w:val="0"/>
              <w:marBottom w:val="0"/>
              <w:divBdr>
                <w:top w:val="none" w:sz="0" w:space="0" w:color="auto"/>
                <w:left w:val="none" w:sz="0" w:space="0" w:color="auto"/>
                <w:bottom w:val="none" w:sz="0" w:space="0" w:color="auto"/>
                <w:right w:val="none" w:sz="0" w:space="0" w:color="auto"/>
              </w:divBdr>
            </w:div>
            <w:div w:id="1547180473">
              <w:marLeft w:val="0"/>
              <w:marRight w:val="0"/>
              <w:marTop w:val="0"/>
              <w:marBottom w:val="0"/>
              <w:divBdr>
                <w:top w:val="none" w:sz="0" w:space="0" w:color="auto"/>
                <w:left w:val="none" w:sz="0" w:space="0" w:color="auto"/>
                <w:bottom w:val="none" w:sz="0" w:space="0" w:color="auto"/>
                <w:right w:val="none" w:sz="0" w:space="0" w:color="auto"/>
              </w:divBdr>
            </w:div>
          </w:divsChild>
        </w:div>
        <w:div w:id="730084030">
          <w:marLeft w:val="0"/>
          <w:marRight w:val="0"/>
          <w:marTop w:val="0"/>
          <w:marBottom w:val="0"/>
          <w:divBdr>
            <w:top w:val="none" w:sz="0" w:space="0" w:color="auto"/>
            <w:left w:val="none" w:sz="0" w:space="0" w:color="auto"/>
            <w:bottom w:val="none" w:sz="0" w:space="0" w:color="auto"/>
            <w:right w:val="none" w:sz="0" w:space="0" w:color="auto"/>
          </w:divBdr>
          <w:divsChild>
            <w:div w:id="870453918">
              <w:marLeft w:val="0"/>
              <w:marRight w:val="0"/>
              <w:marTop w:val="0"/>
              <w:marBottom w:val="0"/>
              <w:divBdr>
                <w:top w:val="none" w:sz="0" w:space="0" w:color="auto"/>
                <w:left w:val="none" w:sz="0" w:space="0" w:color="auto"/>
                <w:bottom w:val="none" w:sz="0" w:space="0" w:color="auto"/>
                <w:right w:val="none" w:sz="0" w:space="0" w:color="auto"/>
              </w:divBdr>
            </w:div>
            <w:div w:id="62992558">
              <w:marLeft w:val="0"/>
              <w:marRight w:val="0"/>
              <w:marTop w:val="0"/>
              <w:marBottom w:val="0"/>
              <w:divBdr>
                <w:top w:val="none" w:sz="0" w:space="0" w:color="auto"/>
                <w:left w:val="none" w:sz="0" w:space="0" w:color="auto"/>
                <w:bottom w:val="none" w:sz="0" w:space="0" w:color="auto"/>
                <w:right w:val="none" w:sz="0" w:space="0" w:color="auto"/>
              </w:divBdr>
            </w:div>
            <w:div w:id="247927256">
              <w:marLeft w:val="0"/>
              <w:marRight w:val="0"/>
              <w:marTop w:val="0"/>
              <w:marBottom w:val="0"/>
              <w:divBdr>
                <w:top w:val="none" w:sz="0" w:space="0" w:color="auto"/>
                <w:left w:val="none" w:sz="0" w:space="0" w:color="auto"/>
                <w:bottom w:val="none" w:sz="0" w:space="0" w:color="auto"/>
                <w:right w:val="none" w:sz="0" w:space="0" w:color="auto"/>
              </w:divBdr>
            </w:div>
            <w:div w:id="571039248">
              <w:marLeft w:val="0"/>
              <w:marRight w:val="0"/>
              <w:marTop w:val="0"/>
              <w:marBottom w:val="0"/>
              <w:divBdr>
                <w:top w:val="none" w:sz="0" w:space="0" w:color="auto"/>
                <w:left w:val="none" w:sz="0" w:space="0" w:color="auto"/>
                <w:bottom w:val="none" w:sz="0" w:space="0" w:color="auto"/>
                <w:right w:val="none" w:sz="0" w:space="0" w:color="auto"/>
              </w:divBdr>
            </w:div>
            <w:div w:id="1879971285">
              <w:marLeft w:val="0"/>
              <w:marRight w:val="0"/>
              <w:marTop w:val="0"/>
              <w:marBottom w:val="0"/>
              <w:divBdr>
                <w:top w:val="none" w:sz="0" w:space="0" w:color="auto"/>
                <w:left w:val="none" w:sz="0" w:space="0" w:color="auto"/>
                <w:bottom w:val="none" w:sz="0" w:space="0" w:color="auto"/>
                <w:right w:val="none" w:sz="0" w:space="0" w:color="auto"/>
              </w:divBdr>
            </w:div>
            <w:div w:id="269826304">
              <w:marLeft w:val="0"/>
              <w:marRight w:val="0"/>
              <w:marTop w:val="0"/>
              <w:marBottom w:val="0"/>
              <w:divBdr>
                <w:top w:val="none" w:sz="0" w:space="0" w:color="auto"/>
                <w:left w:val="none" w:sz="0" w:space="0" w:color="auto"/>
                <w:bottom w:val="none" w:sz="0" w:space="0" w:color="auto"/>
                <w:right w:val="none" w:sz="0" w:space="0" w:color="auto"/>
              </w:divBdr>
            </w:div>
            <w:div w:id="13898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h.lacounty.gov/sapc/public/harm-redu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ph.lacounty.gov/sapc/providers/overdose-materials.htm" TargetMode="External"/><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cover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FF713-7F00-4BED-B56D-514AA902F9CD}">
  <ds:schemaRefs>
    <ds:schemaRef ds:uri="http://schemas.microsoft.com/office/infopath/2007/PartnerControls"/>
    <ds:schemaRef ds:uri="http://www.w3.org/XML/1998/namespace"/>
    <ds:schemaRef ds:uri="c6fd4714-f835-468c-a64c-739a530e461a"/>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AA7AB37-CABD-4022-8808-3F03095F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593E2-6A86-42FF-8F9B-F79F7EFD3495}">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2033</Words>
  <Characters>11594</Characters>
  <Application>Microsoft Office Word</Application>
  <DocSecurity>0</DocSecurity>
  <Lines>96</Lines>
  <Paragraphs>27</Paragraphs>
  <ScaleCrop>false</ScaleCrop>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Aliya Buttar</cp:lastModifiedBy>
  <cp:revision>28</cp:revision>
  <dcterms:created xsi:type="dcterms:W3CDTF">2025-05-30T00:29:00Z</dcterms:created>
  <dcterms:modified xsi:type="dcterms:W3CDTF">2025-06-26T15:11:00Z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